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E83" w:rsidRDefault="008059AE" w:rsidP="009E5ADF">
      <w:pPr>
        <w:jc w:val="center"/>
        <w:rPr>
          <w:rFonts w:ascii="Arial" w:hAnsi="Arial" w:cs="Arial"/>
        </w:rPr>
      </w:pPr>
      <w:r>
        <w:rPr>
          <w:rFonts w:ascii="Arial" w:hAnsi="Arial" w:cs="Arial"/>
        </w:rPr>
        <w:t>EFICACIA DE LAS</w:t>
      </w:r>
      <w:r w:rsidR="007B06A5" w:rsidRPr="009F65D8">
        <w:rPr>
          <w:rFonts w:ascii="Arial" w:hAnsi="Arial" w:cs="Arial"/>
        </w:rPr>
        <w:t xml:space="preserve"> </w:t>
      </w:r>
      <w:r w:rsidR="009E5ADF">
        <w:rPr>
          <w:rFonts w:ascii="Arial" w:hAnsi="Arial" w:cs="Arial"/>
        </w:rPr>
        <w:t>PRUEBAS DIAGNOSTICAS DEL</w:t>
      </w:r>
      <w:r w:rsidR="007B06A5" w:rsidRPr="009F65D8">
        <w:rPr>
          <w:rFonts w:ascii="Arial" w:hAnsi="Arial" w:cs="Arial"/>
        </w:rPr>
        <w:t xml:space="preserve"> CANCER CERVICOUTERINO Y VIRUS DEL PAPILOMA HUMANO</w:t>
      </w:r>
    </w:p>
    <w:p w:rsidR="009E5ADF" w:rsidRPr="00C81690" w:rsidRDefault="009E5ADF" w:rsidP="00C81690">
      <w:pPr>
        <w:pStyle w:val="Sinespaciado"/>
        <w:jc w:val="center"/>
      </w:pPr>
      <w:r w:rsidRPr="00C81690">
        <w:t>M.C. Samperio Calderón José Eduardo</w:t>
      </w:r>
      <w:r w:rsidR="00780DEE">
        <w:t>/Mtro. Salazar Arturo</w:t>
      </w:r>
      <w:bookmarkStart w:id="0" w:name="_GoBack"/>
      <w:bookmarkEnd w:id="0"/>
    </w:p>
    <w:p w:rsidR="00C81690" w:rsidRPr="00C81690" w:rsidRDefault="00C81690" w:rsidP="00C81690">
      <w:pPr>
        <w:pStyle w:val="Sinespaciado"/>
        <w:jc w:val="center"/>
        <w:rPr>
          <w:lang w:val="en-US"/>
        </w:rPr>
      </w:pPr>
      <w:r w:rsidRPr="00C81690">
        <w:rPr>
          <w:lang w:val="en-US"/>
        </w:rPr>
        <w:t>Instituto Elise Freinet</w:t>
      </w:r>
    </w:p>
    <w:p w:rsidR="00C81690" w:rsidRPr="00C81690" w:rsidRDefault="00C81690" w:rsidP="00C81690">
      <w:pPr>
        <w:pStyle w:val="Sinespaciado"/>
        <w:jc w:val="center"/>
        <w:rPr>
          <w:lang w:val="en-US"/>
        </w:rPr>
      </w:pPr>
      <w:r w:rsidRPr="00C81690">
        <w:rPr>
          <w:lang w:val="en-US"/>
        </w:rPr>
        <w:t>Av. Tamaulipas 306</w:t>
      </w:r>
    </w:p>
    <w:p w:rsidR="00C81690" w:rsidRPr="00C81690" w:rsidRDefault="00C81690" w:rsidP="00EF11DB">
      <w:pPr>
        <w:pStyle w:val="Sinespaciado"/>
        <w:jc w:val="center"/>
        <w:outlineLvl w:val="0"/>
        <w:rPr>
          <w:lang w:val="es-ES"/>
        </w:rPr>
      </w:pPr>
      <w:r w:rsidRPr="00C81690">
        <w:rPr>
          <w:lang w:val="es-ES"/>
        </w:rPr>
        <w:t xml:space="preserve">Pachuca, Hgo, </w:t>
      </w:r>
      <w:r w:rsidR="00275D00" w:rsidRPr="00C81690">
        <w:rPr>
          <w:lang w:val="es-ES"/>
        </w:rPr>
        <w:t>México</w:t>
      </w:r>
      <w:r w:rsidRPr="00C81690">
        <w:rPr>
          <w:lang w:val="es-ES"/>
        </w:rPr>
        <w:t xml:space="preserve"> 42030</w:t>
      </w:r>
    </w:p>
    <w:p w:rsidR="00C81690" w:rsidRPr="00C81690" w:rsidRDefault="00C81690" w:rsidP="00EF11DB">
      <w:pPr>
        <w:pStyle w:val="Sinespaciado"/>
        <w:jc w:val="center"/>
        <w:outlineLvl w:val="0"/>
        <w:rPr>
          <w:lang w:val="es-ES"/>
        </w:rPr>
      </w:pPr>
      <w:r w:rsidRPr="00C81690">
        <w:rPr>
          <w:lang w:val="es-ES"/>
        </w:rPr>
        <w:t>771-702-88-01</w:t>
      </w:r>
    </w:p>
    <w:p w:rsidR="00C81690" w:rsidRDefault="00B214D3" w:rsidP="00EF11DB">
      <w:pPr>
        <w:pStyle w:val="Sinespaciado"/>
        <w:jc w:val="center"/>
        <w:outlineLvl w:val="0"/>
        <w:rPr>
          <w:lang w:val="es-ES"/>
        </w:rPr>
      </w:pPr>
      <w:hyperlink r:id="rId8" w:history="1">
        <w:r w:rsidR="00C81690" w:rsidRPr="00FA08FD">
          <w:rPr>
            <w:rStyle w:val="Hipervnculo"/>
            <w:lang w:val="es-ES"/>
          </w:rPr>
          <w:t>dr.eduardosamperio@hotmail.com</w:t>
        </w:r>
      </w:hyperlink>
      <w:r w:rsidR="00C81690">
        <w:rPr>
          <w:lang w:val="es-ES"/>
        </w:rPr>
        <w:t xml:space="preserve"> </w:t>
      </w:r>
    </w:p>
    <w:p w:rsidR="00544D56" w:rsidRPr="00C81690" w:rsidRDefault="00544D56" w:rsidP="00EF11DB">
      <w:pPr>
        <w:pStyle w:val="Sinespaciado"/>
        <w:jc w:val="center"/>
        <w:outlineLvl w:val="0"/>
        <w:rPr>
          <w:lang w:val="es-ES"/>
        </w:rPr>
      </w:pPr>
    </w:p>
    <w:p w:rsidR="00C81690" w:rsidRPr="007A3435" w:rsidRDefault="00C81690" w:rsidP="00C81690">
      <w:pPr>
        <w:pStyle w:val="Sinespaciado"/>
        <w:rPr>
          <w:highlight w:val="yellow"/>
        </w:rPr>
      </w:pPr>
    </w:p>
    <w:p w:rsidR="007B06A5" w:rsidRPr="004A075F" w:rsidRDefault="007B06A5" w:rsidP="00EF11DB">
      <w:pPr>
        <w:outlineLvl w:val="0"/>
        <w:rPr>
          <w:rFonts w:ascii="Arial" w:hAnsi="Arial" w:cs="Arial"/>
        </w:rPr>
      </w:pPr>
      <w:r w:rsidRPr="004A075F">
        <w:rPr>
          <w:rFonts w:ascii="Arial" w:hAnsi="Arial" w:cs="Arial"/>
        </w:rPr>
        <w:t>RESUMEN</w:t>
      </w:r>
    </w:p>
    <w:p w:rsidR="00D14868" w:rsidRDefault="00D14868" w:rsidP="003A32E2">
      <w:pPr>
        <w:jc w:val="both"/>
        <w:outlineLvl w:val="0"/>
        <w:rPr>
          <w:rFonts w:ascii="Arial" w:hAnsi="Arial" w:cs="Arial"/>
        </w:rPr>
      </w:pPr>
      <w:r w:rsidRPr="004A075F">
        <w:rPr>
          <w:rFonts w:ascii="Arial" w:hAnsi="Arial" w:cs="Arial"/>
        </w:rPr>
        <w:t xml:space="preserve">El cáncer de cuello uterino es una de las primeras 5 neoplasias </w:t>
      </w:r>
      <w:r w:rsidR="003A32E2" w:rsidRPr="004A075F">
        <w:rPr>
          <w:rFonts w:ascii="Arial" w:hAnsi="Arial" w:cs="Arial"/>
        </w:rPr>
        <w:t>más</w:t>
      </w:r>
      <w:r w:rsidRPr="004A075F">
        <w:rPr>
          <w:rFonts w:ascii="Arial" w:hAnsi="Arial" w:cs="Arial"/>
        </w:rPr>
        <w:t xml:space="preserve"> comunes en mujeres en el mundo, derivado de esto a través del tiempo han surgido pruebas de tamizaje para su diagnostico oportuno</w:t>
      </w:r>
      <w:r w:rsidR="00EF3E24" w:rsidRPr="004A075F">
        <w:rPr>
          <w:rFonts w:ascii="Arial" w:hAnsi="Arial" w:cs="Arial"/>
        </w:rPr>
        <w:t xml:space="preserve"> (citología convencional, citología a base liquida, inspección visual con acido acético o Lugo</w:t>
      </w:r>
      <w:r w:rsidR="00853463" w:rsidRPr="004A075F">
        <w:rPr>
          <w:rFonts w:ascii="Arial" w:hAnsi="Arial" w:cs="Arial"/>
        </w:rPr>
        <w:t>l</w:t>
      </w:r>
      <w:r w:rsidR="00EF3E24" w:rsidRPr="004A075F">
        <w:rPr>
          <w:rFonts w:ascii="Arial" w:hAnsi="Arial" w:cs="Arial"/>
        </w:rPr>
        <w:t>, colposcopia</w:t>
      </w:r>
      <w:r w:rsidR="00853463" w:rsidRPr="004A075F">
        <w:rPr>
          <w:rFonts w:ascii="Arial" w:hAnsi="Arial" w:cs="Arial"/>
        </w:rPr>
        <w:t>…</w:t>
      </w:r>
      <w:r w:rsidR="00EF3E24" w:rsidRPr="004A075F">
        <w:rPr>
          <w:rFonts w:ascii="Arial" w:hAnsi="Arial" w:cs="Arial"/>
        </w:rPr>
        <w:t>)</w:t>
      </w:r>
      <w:r w:rsidR="003A32E2" w:rsidRPr="004A075F">
        <w:rPr>
          <w:rFonts w:ascii="Arial" w:hAnsi="Arial" w:cs="Arial"/>
        </w:rPr>
        <w:t>; dichas pruebas se han perfeccionado e incluso se h</w:t>
      </w:r>
      <w:r w:rsidR="008E1816" w:rsidRPr="004A075F">
        <w:rPr>
          <w:rFonts w:ascii="Arial" w:hAnsi="Arial" w:cs="Arial"/>
        </w:rPr>
        <w:t>an creado nuevas que permiten la</w:t>
      </w:r>
      <w:r w:rsidR="003A32E2" w:rsidRPr="004A075F">
        <w:rPr>
          <w:rFonts w:ascii="Arial" w:hAnsi="Arial" w:cs="Arial"/>
        </w:rPr>
        <w:t xml:space="preserve"> detección del agente causa</w:t>
      </w:r>
      <w:r w:rsidR="008E1816" w:rsidRPr="004A075F">
        <w:rPr>
          <w:rFonts w:ascii="Arial" w:hAnsi="Arial" w:cs="Arial"/>
        </w:rPr>
        <w:t>l</w:t>
      </w:r>
      <w:r w:rsidR="003A32E2" w:rsidRPr="004A075F">
        <w:rPr>
          <w:rFonts w:ascii="Arial" w:hAnsi="Arial" w:cs="Arial"/>
        </w:rPr>
        <w:t xml:space="preserve"> (virus del papiloma humano)</w:t>
      </w:r>
      <w:r w:rsidR="00EF3E24" w:rsidRPr="004A075F">
        <w:rPr>
          <w:rFonts w:ascii="Arial" w:hAnsi="Arial" w:cs="Arial"/>
        </w:rPr>
        <w:t xml:space="preserve"> como la hibridación y PCR (reacción de cadena de polimerasa)</w:t>
      </w:r>
      <w:r w:rsidR="003A32E2" w:rsidRPr="004A075F">
        <w:rPr>
          <w:rFonts w:ascii="Arial" w:hAnsi="Arial" w:cs="Arial"/>
        </w:rPr>
        <w:t>, cada herramienta de detección tiene diferente sensibil</w:t>
      </w:r>
      <w:r w:rsidR="00D8320F" w:rsidRPr="004A075F">
        <w:rPr>
          <w:rFonts w:ascii="Arial" w:hAnsi="Arial" w:cs="Arial"/>
        </w:rPr>
        <w:t xml:space="preserve">idad y especificidad; lo que </w:t>
      </w:r>
      <w:r w:rsidR="003A32E2" w:rsidRPr="004A075F">
        <w:rPr>
          <w:rFonts w:ascii="Arial" w:hAnsi="Arial" w:cs="Arial"/>
        </w:rPr>
        <w:t xml:space="preserve">llevo a este </w:t>
      </w:r>
      <w:r w:rsidR="00D8320F" w:rsidRPr="004A075F">
        <w:rPr>
          <w:rFonts w:ascii="Arial" w:hAnsi="Arial" w:cs="Arial"/>
        </w:rPr>
        <w:t xml:space="preserve">autor realizar </w:t>
      </w:r>
      <w:r w:rsidR="00B8735B" w:rsidRPr="004A075F">
        <w:rPr>
          <w:rFonts w:ascii="Arial" w:hAnsi="Arial" w:cs="Arial"/>
        </w:rPr>
        <w:t>este</w:t>
      </w:r>
      <w:r w:rsidR="00D8320F" w:rsidRPr="004A075F">
        <w:rPr>
          <w:rFonts w:ascii="Arial" w:hAnsi="Arial" w:cs="Arial"/>
        </w:rPr>
        <w:t xml:space="preserve"> </w:t>
      </w:r>
      <w:r w:rsidR="003A32E2" w:rsidRPr="004A075F">
        <w:rPr>
          <w:rFonts w:ascii="Arial" w:hAnsi="Arial" w:cs="Arial"/>
        </w:rPr>
        <w:t>articulo de revisión</w:t>
      </w:r>
      <w:r w:rsidR="00D8320F" w:rsidRPr="004A075F">
        <w:rPr>
          <w:rFonts w:ascii="Arial" w:hAnsi="Arial" w:cs="Arial"/>
        </w:rPr>
        <w:t xml:space="preserve"> a través de 25 </w:t>
      </w:r>
      <w:r w:rsidR="00B8735B" w:rsidRPr="004A075F">
        <w:rPr>
          <w:rFonts w:ascii="Arial" w:hAnsi="Arial" w:cs="Arial"/>
        </w:rPr>
        <w:t>citas de referencia para encontrar el</w:t>
      </w:r>
      <w:r w:rsidR="003A32E2" w:rsidRPr="004A075F">
        <w:rPr>
          <w:rFonts w:ascii="Arial" w:hAnsi="Arial" w:cs="Arial"/>
        </w:rPr>
        <w:t xml:space="preserve"> </w:t>
      </w:r>
      <w:r w:rsidR="00B8735B" w:rsidRPr="004A075F">
        <w:rPr>
          <w:rFonts w:ascii="Arial" w:hAnsi="Arial" w:cs="Arial"/>
        </w:rPr>
        <w:t>GOLD STANDAR</w:t>
      </w:r>
      <w:r w:rsidR="00D8320F" w:rsidRPr="004A075F">
        <w:rPr>
          <w:rFonts w:ascii="Arial" w:hAnsi="Arial" w:cs="Arial"/>
        </w:rPr>
        <w:t xml:space="preserve"> de tamizaje</w:t>
      </w:r>
      <w:r w:rsidR="00853463" w:rsidRPr="004A075F">
        <w:rPr>
          <w:rFonts w:ascii="Arial" w:hAnsi="Arial" w:cs="Arial"/>
        </w:rPr>
        <w:t xml:space="preserve"> hoy en </w:t>
      </w:r>
      <w:r w:rsidR="00B8735B" w:rsidRPr="004A075F">
        <w:rPr>
          <w:rFonts w:ascii="Arial" w:hAnsi="Arial" w:cs="Arial"/>
        </w:rPr>
        <w:t>día</w:t>
      </w:r>
      <w:r w:rsidR="003A32E2" w:rsidRPr="004A075F">
        <w:rPr>
          <w:rFonts w:ascii="Arial" w:hAnsi="Arial" w:cs="Arial"/>
        </w:rPr>
        <w:t>, explicando de forma sencilla el proceso que con lleva</w:t>
      </w:r>
      <w:r w:rsidR="00D8320F" w:rsidRPr="004A075F">
        <w:rPr>
          <w:rFonts w:ascii="Arial" w:hAnsi="Arial" w:cs="Arial"/>
        </w:rPr>
        <w:t xml:space="preserve"> su </w:t>
      </w:r>
      <w:r w:rsidR="00EF3E24" w:rsidRPr="004A075F">
        <w:rPr>
          <w:rFonts w:ascii="Arial" w:hAnsi="Arial" w:cs="Arial"/>
        </w:rPr>
        <w:t>realización</w:t>
      </w:r>
      <w:r w:rsidR="003A32E2" w:rsidRPr="004A075F">
        <w:rPr>
          <w:rFonts w:ascii="Arial" w:hAnsi="Arial" w:cs="Arial"/>
        </w:rPr>
        <w:t xml:space="preserve"> y sus antecedentes históricos.</w:t>
      </w:r>
    </w:p>
    <w:p w:rsidR="00253DFF" w:rsidRPr="008E1816" w:rsidRDefault="00253DFF" w:rsidP="00253DFF">
      <w:pPr>
        <w:rPr>
          <w:rFonts w:ascii="Arial" w:hAnsi="Arial" w:cs="Arial"/>
        </w:rPr>
      </w:pPr>
      <w:r w:rsidRPr="008E1816">
        <w:rPr>
          <w:rFonts w:ascii="Arial" w:hAnsi="Arial" w:cs="Arial"/>
        </w:rPr>
        <w:t>PALABRAS CLAVE</w:t>
      </w:r>
    </w:p>
    <w:p w:rsidR="00253DFF" w:rsidRPr="004A075F" w:rsidRDefault="00253DFF" w:rsidP="00253DFF">
      <w:pPr>
        <w:rPr>
          <w:rFonts w:ascii="Arial" w:hAnsi="Arial" w:cs="Arial"/>
        </w:rPr>
      </w:pPr>
      <w:r w:rsidRPr="008E1816">
        <w:rPr>
          <w:rFonts w:ascii="Arial" w:hAnsi="Arial" w:cs="Arial"/>
        </w:rPr>
        <w:t>Cáncer Cervicouterino, virus del papiloma humano, tamizaje,</w:t>
      </w:r>
      <w:r>
        <w:rPr>
          <w:rFonts w:ascii="Arial" w:hAnsi="Arial" w:cs="Arial"/>
        </w:rPr>
        <w:t xml:space="preserve"> eficacia.</w:t>
      </w:r>
    </w:p>
    <w:p w:rsidR="00253DFF" w:rsidRDefault="009F65D8" w:rsidP="00253DFF">
      <w:pPr>
        <w:pStyle w:val="Sinespaciado"/>
        <w:rPr>
          <w:rFonts w:ascii="Arial" w:hAnsi="Arial" w:cs="Arial"/>
        </w:rPr>
      </w:pPr>
      <w:r w:rsidRPr="006F2F13">
        <w:rPr>
          <w:rFonts w:ascii="Arial" w:hAnsi="Arial" w:cs="Arial"/>
        </w:rPr>
        <w:t>ABSTRACT</w:t>
      </w:r>
    </w:p>
    <w:p w:rsidR="003A32E2" w:rsidRDefault="003A32E2" w:rsidP="00253DFF">
      <w:pPr>
        <w:pStyle w:val="Sinespaciado"/>
        <w:jc w:val="both"/>
        <w:rPr>
          <w:rFonts w:ascii="Arial" w:hAnsi="Arial" w:cs="Arial"/>
        </w:rPr>
      </w:pPr>
      <w:r w:rsidRPr="00B21CF5">
        <w:rPr>
          <w:highlight w:val="yellow"/>
        </w:rPr>
        <w:br/>
      </w:r>
      <w:r w:rsidR="00327FC0">
        <w:rPr>
          <w:rFonts w:ascii="Arial" w:hAnsi="Arial" w:cs="Arial"/>
        </w:rPr>
        <w:t>Cervical cá</w:t>
      </w:r>
      <w:r w:rsidR="00253DFF" w:rsidRPr="00253DFF">
        <w:rPr>
          <w:rFonts w:ascii="Arial" w:hAnsi="Arial" w:cs="Arial"/>
        </w:rPr>
        <w:t>ncer is one of the first 5 most common neoplasms in women in the world, over time has emerged screening tests for timely diagnosis (conventional cytology, liquid based cytology, visual inspection with acetic acid or Lugol , colposcopy ...); the tests have been perfected and even new ones have been created that allow the detection of the causative agent (human papilloma virus) such as hybridization and PCR (polymerase chain reaction), each detection tool has different sensitivity and specificity; What led me to this author made this review article through 25 reference citations to find the GOLD STANDARD of screening today, explaining in a simple way the process that entails its realization and its historical background.</w:t>
      </w:r>
    </w:p>
    <w:p w:rsidR="00253DFF" w:rsidRDefault="00253DFF" w:rsidP="00253DFF">
      <w:pPr>
        <w:pStyle w:val="Sinespaciado"/>
        <w:jc w:val="both"/>
        <w:rPr>
          <w:rFonts w:ascii="Arial" w:hAnsi="Arial" w:cs="Arial"/>
          <w:color w:val="212121"/>
          <w:shd w:val="clear" w:color="auto" w:fill="FFFFFF"/>
        </w:rPr>
      </w:pPr>
      <w:r>
        <w:br/>
      </w:r>
      <w:r>
        <w:rPr>
          <w:rFonts w:ascii="Arial" w:hAnsi="Arial" w:cs="Arial"/>
          <w:color w:val="212121"/>
          <w:shd w:val="clear" w:color="auto" w:fill="FFFFFF"/>
        </w:rPr>
        <w:t>KEYWORDS</w:t>
      </w:r>
    </w:p>
    <w:p w:rsidR="00253DFF" w:rsidRDefault="00253DFF" w:rsidP="00253DFF">
      <w:pPr>
        <w:pStyle w:val="Sinespaciado"/>
        <w:jc w:val="both"/>
        <w:rPr>
          <w:rFonts w:ascii="Arial" w:hAnsi="Arial" w:cs="Arial"/>
          <w:color w:val="212121"/>
          <w:shd w:val="clear" w:color="auto" w:fill="FFFFFF"/>
        </w:rPr>
      </w:pPr>
    </w:p>
    <w:p w:rsidR="00253DFF" w:rsidRDefault="00253DFF" w:rsidP="00253DFF">
      <w:pPr>
        <w:pStyle w:val="Sinespaciado"/>
        <w:jc w:val="both"/>
        <w:rPr>
          <w:rFonts w:ascii="Arial" w:hAnsi="Arial" w:cs="Arial"/>
          <w:color w:val="212121"/>
          <w:shd w:val="clear" w:color="auto" w:fill="FFFFFF"/>
        </w:rPr>
      </w:pPr>
      <w:r>
        <w:rPr>
          <w:rFonts w:ascii="Arial" w:hAnsi="Arial" w:cs="Arial"/>
          <w:color w:val="212121"/>
          <w:shd w:val="clear" w:color="auto" w:fill="FFFFFF"/>
        </w:rPr>
        <w:t>Cervical cancer, human papilloma virus, screening, efficacy.</w:t>
      </w:r>
    </w:p>
    <w:p w:rsidR="00104F19" w:rsidRDefault="00104F19" w:rsidP="00253DFF">
      <w:pPr>
        <w:pStyle w:val="Sinespaciado"/>
        <w:jc w:val="both"/>
        <w:rPr>
          <w:rFonts w:ascii="Arial" w:hAnsi="Arial" w:cs="Arial"/>
          <w:color w:val="212121"/>
          <w:shd w:val="clear" w:color="auto" w:fill="FFFFFF"/>
        </w:rPr>
      </w:pPr>
    </w:p>
    <w:p w:rsidR="00104F19" w:rsidRDefault="00104F19" w:rsidP="00104F19">
      <w:pPr>
        <w:pStyle w:val="Sinespaciado"/>
        <w:jc w:val="center"/>
        <w:rPr>
          <w:rFonts w:ascii="Arial" w:hAnsi="Arial" w:cs="Arial"/>
        </w:rPr>
      </w:pPr>
      <w:r>
        <w:rPr>
          <w:rFonts w:ascii="Arial" w:hAnsi="Arial" w:cs="Arial"/>
          <w:color w:val="212121"/>
          <w:shd w:val="clear" w:color="auto" w:fill="FFFFFF"/>
        </w:rPr>
        <w:t>------------------------------------------------------------------------------------------------------------</w:t>
      </w:r>
    </w:p>
    <w:p w:rsidR="00253DFF" w:rsidRPr="00253DFF" w:rsidRDefault="00253DFF" w:rsidP="00253DFF">
      <w:pPr>
        <w:pStyle w:val="Sinespaciado"/>
        <w:jc w:val="both"/>
        <w:rPr>
          <w:rFonts w:ascii="Arial" w:hAnsi="Arial" w:cs="Arial"/>
        </w:rPr>
      </w:pPr>
    </w:p>
    <w:p w:rsidR="00104F19" w:rsidRDefault="00104F19" w:rsidP="00EF11DB">
      <w:pPr>
        <w:outlineLvl w:val="0"/>
        <w:rPr>
          <w:rFonts w:ascii="Arial" w:hAnsi="Arial" w:cs="Arial"/>
        </w:rPr>
      </w:pPr>
    </w:p>
    <w:p w:rsidR="00104F19" w:rsidRDefault="00104F19" w:rsidP="00EF11DB">
      <w:pPr>
        <w:outlineLvl w:val="0"/>
        <w:rPr>
          <w:rFonts w:ascii="Arial" w:hAnsi="Arial" w:cs="Arial"/>
        </w:rPr>
      </w:pPr>
    </w:p>
    <w:p w:rsidR="00104F19" w:rsidRDefault="00104F19" w:rsidP="00EF11DB">
      <w:pPr>
        <w:outlineLvl w:val="0"/>
        <w:rPr>
          <w:rFonts w:ascii="Arial" w:hAnsi="Arial" w:cs="Arial"/>
        </w:rPr>
        <w:sectPr w:rsidR="00104F19" w:rsidSect="001707C4">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pPr>
    </w:p>
    <w:p w:rsidR="007B06A5" w:rsidRDefault="007B06A5" w:rsidP="00E66D68">
      <w:pPr>
        <w:jc w:val="center"/>
        <w:outlineLvl w:val="0"/>
        <w:rPr>
          <w:rFonts w:ascii="Arial" w:hAnsi="Arial" w:cs="Arial"/>
        </w:rPr>
      </w:pPr>
      <w:r w:rsidRPr="009F65D8">
        <w:rPr>
          <w:rFonts w:ascii="Arial" w:hAnsi="Arial" w:cs="Arial"/>
        </w:rPr>
        <w:lastRenderedPageBreak/>
        <w:t>INTRODUCCION</w:t>
      </w:r>
    </w:p>
    <w:p w:rsidR="00B21CF5" w:rsidRDefault="007B5D85" w:rsidP="007B5D85">
      <w:pPr>
        <w:pStyle w:val="Sinespaciado"/>
        <w:jc w:val="both"/>
        <w:rPr>
          <w:rFonts w:ascii="Arial" w:hAnsi="Arial" w:cs="Arial"/>
        </w:rPr>
      </w:pPr>
      <w:r w:rsidRPr="007B5D85">
        <w:rPr>
          <w:rFonts w:ascii="Arial" w:hAnsi="Arial" w:cs="Arial"/>
        </w:rPr>
        <w:t>El cáncer de cuello uterino es la séptima neoplasia más frecuente en la población mundial y la cuarta más frecuente entre las mujeres con un estimado de 528 mil nuevos casos diagnosticados anualmente, 85% de los cuales se registran en países en vías de desarrollo. La incidencia es más alta en países en vías de desarrollo; varía desde 42.7 en África Oriental, hasta 4.4 por 100,000 mujeres en Asia occidental (Medio oriente); es también una importante causa de muerte por un tumor maligno en la mujer con 266,000 defunciones anuales, 87% de las cuales ocurren en países subdesarrollados.</w:t>
      </w:r>
      <w:r>
        <w:rPr>
          <w:rFonts w:ascii="Arial" w:hAnsi="Arial" w:cs="Arial"/>
        </w:rPr>
        <w:t xml:space="preserve"> </w:t>
      </w:r>
    </w:p>
    <w:p w:rsidR="00B21CF5" w:rsidRDefault="00B21CF5" w:rsidP="007B5D85">
      <w:pPr>
        <w:pStyle w:val="Sinespaciado"/>
        <w:jc w:val="both"/>
        <w:rPr>
          <w:rFonts w:ascii="Arial" w:hAnsi="Arial" w:cs="Arial"/>
        </w:rPr>
      </w:pPr>
    </w:p>
    <w:p w:rsidR="007B5D85" w:rsidRDefault="007B5D85" w:rsidP="007B5D85">
      <w:pPr>
        <w:pStyle w:val="Sinespaciado"/>
        <w:jc w:val="both"/>
        <w:rPr>
          <w:rFonts w:ascii="Arial" w:hAnsi="Arial" w:cs="Arial"/>
        </w:rPr>
      </w:pPr>
      <w:r w:rsidRPr="007B5D85">
        <w:rPr>
          <w:rFonts w:ascii="Arial" w:hAnsi="Arial" w:cs="Arial"/>
        </w:rPr>
        <w:t xml:space="preserve">En México desde 2006 el cáncer de cuello uterino es la segunda causa de muerte por cáncer en la mujer. Anualmente se estima una ocurrencia de 13,960 casos en mujeres, con una incidencia de 23.3 casos por 100,000 mujeres. En el año 2014, se registraron 3,063 casos nuevos de tumores malignos del cuello del uterino con una tasa de incidencia de 6.08 por 100,000 habitantes mayores de 10 </w:t>
      </w:r>
      <w:r w:rsidR="00902417" w:rsidRPr="007B5D85">
        <w:rPr>
          <w:rFonts w:ascii="Arial" w:hAnsi="Arial" w:cs="Arial"/>
        </w:rPr>
        <w:t>años. La</w:t>
      </w:r>
      <w:r w:rsidRPr="007B5D85">
        <w:rPr>
          <w:rFonts w:ascii="Arial" w:hAnsi="Arial" w:cs="Arial"/>
        </w:rPr>
        <w:t xml:space="preserve"> distribución de los casos de Cáncer de Cuello Uterino en relación a la edad, muestra un incremento a partir de los 35 años, siendo el grupo de 50 a 59 años de edad quien registra el mayor porcentaje con alrededor del 30% de todos los casos registrados para el año 2014; la edad promedio de presentación de los casos de CCU</w:t>
      </w:r>
      <w:r w:rsidR="00902417">
        <w:rPr>
          <w:rStyle w:val="Refdenotaalpie"/>
          <w:rFonts w:ascii="Arial" w:hAnsi="Arial" w:cs="Arial"/>
        </w:rPr>
        <w:footnoteReference w:id="1"/>
      </w:r>
      <w:r w:rsidRPr="007B5D85">
        <w:rPr>
          <w:rFonts w:ascii="Arial" w:hAnsi="Arial" w:cs="Arial"/>
        </w:rPr>
        <w:t xml:space="preserve"> es a los 49.2 años.</w:t>
      </w:r>
      <w:r>
        <w:rPr>
          <w:rFonts w:ascii="Arial" w:hAnsi="Arial" w:cs="Arial"/>
        </w:rPr>
        <w:t xml:space="preserve"> </w:t>
      </w:r>
      <w:r w:rsidRPr="007B5D85">
        <w:rPr>
          <w:rFonts w:ascii="Arial" w:hAnsi="Arial" w:cs="Arial"/>
        </w:rPr>
        <w:t xml:space="preserve">La positividad por Virus de Papiloma Humano para el año 2014 fue de 10.35, las entidades federativas que registraron el mayor índice de positividad fueron los estados de Veracruz, Tabasco y Chiapas con 13.1, 12.5 y 12.1 </w:t>
      </w:r>
      <w:r w:rsidR="00FF0782" w:rsidRPr="007B5D85">
        <w:rPr>
          <w:rFonts w:ascii="Arial" w:hAnsi="Arial" w:cs="Arial"/>
        </w:rPr>
        <w:t>respectivamente. El</w:t>
      </w:r>
      <w:r w:rsidRPr="007B5D85">
        <w:rPr>
          <w:rFonts w:ascii="Arial" w:hAnsi="Arial" w:cs="Arial"/>
        </w:rPr>
        <w:t xml:space="preserve"> 82.7% de los genotipos reportados de VPH</w:t>
      </w:r>
      <w:r w:rsidR="00902417">
        <w:rPr>
          <w:rStyle w:val="Refdenotaalpie"/>
          <w:rFonts w:ascii="Arial" w:hAnsi="Arial" w:cs="Arial"/>
        </w:rPr>
        <w:footnoteReference w:id="2"/>
      </w:r>
      <w:r w:rsidRPr="007B5D85">
        <w:rPr>
          <w:rFonts w:ascii="Arial" w:hAnsi="Arial" w:cs="Arial"/>
        </w:rPr>
        <w:t xml:space="preserve"> corresponden a otros VPH, un 18.81% a VPH16 y un 3.6% a VPH 18, el </w:t>
      </w:r>
      <w:r w:rsidRPr="007B5D85">
        <w:rPr>
          <w:rFonts w:ascii="Arial" w:hAnsi="Arial" w:cs="Arial"/>
        </w:rPr>
        <w:lastRenderedPageBreak/>
        <w:t>resto son debidos a coinfección de estos genotipos.</w:t>
      </w:r>
      <w:r>
        <w:rPr>
          <w:rFonts w:ascii="Arial" w:hAnsi="Arial" w:cs="Arial"/>
        </w:rPr>
        <w:t xml:space="preserve"> </w:t>
      </w:r>
      <w:r w:rsidRPr="007B5D85">
        <w:rPr>
          <w:rFonts w:ascii="Arial" w:hAnsi="Arial" w:cs="Arial"/>
        </w:rPr>
        <w:t>En relación a la clasificación histológica, el 46% de los CCU registrados, corresponden a carcinoma epidermoide invasor, un 23% a carcinoma epidermoide microinvasor, un 10% a adenocarcinoma endocervical in situ, un 6% a adenocarcinoma endocervical invasor, el resto se encuentran asociados a otros tipos histológicos.</w:t>
      </w:r>
      <w:r w:rsidR="005733B8">
        <w:rPr>
          <w:rFonts w:ascii="Arial" w:hAnsi="Arial" w:cs="Arial"/>
        </w:rPr>
        <w:t xml:space="preserve"> </w:t>
      </w:r>
      <w:r w:rsidRPr="007B5D85">
        <w:rPr>
          <w:rFonts w:ascii="Arial" w:hAnsi="Arial" w:cs="Arial"/>
        </w:rPr>
        <w:t>En relación a la clasificación por etapas clínicas de detección del CCU, el 23.27% corresponden a carcinoma in situ, el 25.51% a etapas tempranas, el 16.61% a etapas intermedias, un 30.8% a etapas tardías y el 3.79% de los casos de CCU son tumores no clasificables.</w:t>
      </w:r>
      <w:r w:rsidR="005733B8">
        <w:rPr>
          <w:rFonts w:ascii="Arial" w:hAnsi="Arial" w:cs="Arial"/>
        </w:rPr>
        <w:t xml:space="preserve"> </w:t>
      </w:r>
      <w:sdt>
        <w:sdtPr>
          <w:rPr>
            <w:rFonts w:ascii="Arial" w:hAnsi="Arial" w:cs="Arial"/>
          </w:rPr>
          <w:id w:val="5482969"/>
          <w:citation/>
        </w:sdtPr>
        <w:sdtEndPr>
          <w:rPr>
            <w:vertAlign w:val="superscript"/>
          </w:rPr>
        </w:sdtEndPr>
        <w:sdtContent>
          <w:r w:rsidR="00B00B44" w:rsidRPr="00FF0782">
            <w:rPr>
              <w:rFonts w:ascii="Arial" w:hAnsi="Arial" w:cs="Arial"/>
              <w:vertAlign w:val="superscript"/>
            </w:rPr>
            <w:fldChar w:fldCharType="begin"/>
          </w:r>
          <w:r w:rsidR="00E27196" w:rsidRPr="00FF0782">
            <w:rPr>
              <w:rFonts w:ascii="Arial" w:hAnsi="Arial" w:cs="Arial"/>
              <w:vertAlign w:val="superscript"/>
            </w:rPr>
            <w:instrText xml:space="preserve"> CITATION Sec13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(1)</w:t>
          </w:r>
          <w:r w:rsidR="00B00B44" w:rsidRPr="00FF0782">
            <w:rPr>
              <w:rFonts w:ascii="Arial" w:hAnsi="Arial" w:cs="Arial"/>
              <w:vertAlign w:val="superscript"/>
            </w:rPr>
            <w:fldChar w:fldCharType="end"/>
          </w:r>
        </w:sdtContent>
      </w:sdt>
    </w:p>
    <w:p w:rsidR="007B5F0C" w:rsidRDefault="007B5F0C" w:rsidP="007B5D85">
      <w:pPr>
        <w:pStyle w:val="Sinespaciado"/>
        <w:jc w:val="both"/>
        <w:rPr>
          <w:rFonts w:ascii="Arial" w:hAnsi="Arial" w:cs="Arial"/>
        </w:rPr>
      </w:pPr>
    </w:p>
    <w:p w:rsidR="00257D4D" w:rsidRDefault="008D7272" w:rsidP="007B5D85">
      <w:pPr>
        <w:pStyle w:val="Sinespaciado"/>
        <w:jc w:val="both"/>
        <w:rPr>
          <w:rFonts w:ascii="Arial" w:hAnsi="Arial" w:cs="Arial"/>
          <w:vertAlign w:val="superscript"/>
        </w:rPr>
      </w:pPr>
      <w:r w:rsidRPr="006C4907">
        <w:rPr>
          <w:rFonts w:ascii="Arial" w:hAnsi="Arial" w:cs="Arial"/>
        </w:rPr>
        <w:t>En cuanto a las tasas de mortalidad por cáncer cervicouterino en el estado de Hidalgo, en el año 2000 ocurrieron 75 defunciones (tasa de 9.3 x 100,000 mujeres), en 2001 94 (11.2), en 2002 60 (7.1), en 2003 79 (8.6), en 2004 85 (9.0) y en 2005 94 (9.6).</w:t>
      </w:r>
      <w:sdt>
        <w:sdtPr>
          <w:rPr>
            <w:rFonts w:ascii="Arial" w:hAnsi="Arial" w:cs="Arial"/>
            <w:vertAlign w:val="superscript"/>
          </w:rPr>
          <w:id w:val="5482972"/>
          <w:citation/>
        </w:sdtPr>
        <w:sdtEndPr/>
        <w:sdtContent>
          <w:r w:rsidR="00B00B44" w:rsidRPr="00FF0782">
            <w:rPr>
              <w:rFonts w:ascii="Arial" w:hAnsi="Arial" w:cs="Arial"/>
              <w:vertAlign w:val="superscript"/>
            </w:rPr>
            <w:fldChar w:fldCharType="begin"/>
          </w:r>
          <w:r w:rsidR="006C4907" w:rsidRPr="00FF0782">
            <w:rPr>
              <w:rFonts w:ascii="Arial" w:hAnsi="Arial" w:cs="Arial"/>
              <w:vertAlign w:val="superscript"/>
            </w:rPr>
            <w:instrText xml:space="preserve"> CITATION SUI17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 xml:space="preserve"> (2)</w:t>
          </w:r>
          <w:r w:rsidR="00B00B44" w:rsidRPr="00FF0782">
            <w:rPr>
              <w:rFonts w:ascii="Arial" w:hAnsi="Arial" w:cs="Arial"/>
              <w:vertAlign w:val="superscript"/>
            </w:rPr>
            <w:fldChar w:fldCharType="end"/>
          </w:r>
        </w:sdtContent>
      </w:sdt>
    </w:p>
    <w:p w:rsidR="00257D4D" w:rsidRDefault="00257D4D" w:rsidP="007B5D85">
      <w:pPr>
        <w:pStyle w:val="Sinespaciado"/>
        <w:jc w:val="both"/>
        <w:rPr>
          <w:rFonts w:ascii="Arial" w:hAnsi="Arial" w:cs="Arial"/>
          <w:vertAlign w:val="superscript"/>
        </w:rPr>
      </w:pPr>
    </w:p>
    <w:p w:rsidR="00257D4D" w:rsidRPr="00257D4D" w:rsidRDefault="00327FC0" w:rsidP="007B5D85">
      <w:pPr>
        <w:pStyle w:val="Sinespaciado"/>
        <w:jc w:val="both"/>
        <w:rPr>
          <w:rFonts w:ascii="Arial" w:hAnsi="Arial" w:cs="Arial"/>
        </w:rPr>
      </w:pPr>
      <w:r>
        <w:rPr>
          <w:rFonts w:ascii="Arial" w:hAnsi="Arial" w:cs="Arial"/>
        </w:rPr>
        <w:t>CONTEXTO HISTÓ</w:t>
      </w:r>
      <w:r w:rsidR="00257D4D">
        <w:rPr>
          <w:rFonts w:ascii="Arial" w:hAnsi="Arial" w:cs="Arial"/>
        </w:rPr>
        <w:t>RICO DE LAS PRUEBAS DE TAMIZAJE PARA CCU Y VPH</w:t>
      </w:r>
    </w:p>
    <w:p w:rsidR="007B5D85" w:rsidRPr="007B5D85" w:rsidRDefault="007B5D85" w:rsidP="00E66D68">
      <w:pPr>
        <w:pStyle w:val="Sinespaciado"/>
      </w:pPr>
    </w:p>
    <w:p w:rsidR="001B349B" w:rsidRPr="001B349B" w:rsidRDefault="00C32161" w:rsidP="001B349B">
      <w:pPr>
        <w:pStyle w:val="Sinespaciado"/>
        <w:jc w:val="both"/>
        <w:rPr>
          <w:rFonts w:ascii="Arial" w:hAnsi="Arial" w:cs="Arial"/>
        </w:rPr>
      </w:pPr>
      <w:r>
        <w:rPr>
          <w:rFonts w:ascii="Arial" w:hAnsi="Arial" w:cs="Arial"/>
        </w:rPr>
        <w:t xml:space="preserve">En </w:t>
      </w:r>
      <w:r w:rsidR="001B349B" w:rsidRPr="001B349B">
        <w:rPr>
          <w:rFonts w:ascii="Arial" w:hAnsi="Arial" w:cs="Arial"/>
        </w:rPr>
        <w:t xml:space="preserve">1914 el doctor George Nicolas Papanicolaou </w:t>
      </w:r>
      <w:r>
        <w:rPr>
          <w:rFonts w:ascii="Arial" w:hAnsi="Arial" w:cs="Arial"/>
        </w:rPr>
        <w:t xml:space="preserve">realiza </w:t>
      </w:r>
      <w:r w:rsidR="001B349B" w:rsidRPr="001B349B">
        <w:rPr>
          <w:rFonts w:ascii="Arial" w:hAnsi="Arial" w:cs="Arial"/>
        </w:rPr>
        <w:t>citología</w:t>
      </w:r>
      <w:r>
        <w:rPr>
          <w:rFonts w:ascii="Arial" w:hAnsi="Arial" w:cs="Arial"/>
        </w:rPr>
        <w:t>s a</w:t>
      </w:r>
      <w:r w:rsidR="001B349B" w:rsidRPr="001B349B">
        <w:rPr>
          <w:rFonts w:ascii="Arial" w:hAnsi="Arial" w:cs="Arial"/>
        </w:rPr>
        <w:t xml:space="preserve"> cobayos del ciclo menstrual (técnica).</w:t>
      </w:r>
      <w:r>
        <w:rPr>
          <w:rFonts w:ascii="Arial" w:hAnsi="Arial" w:cs="Arial"/>
        </w:rPr>
        <w:t xml:space="preserve"> Para </w:t>
      </w:r>
      <w:r w:rsidR="001B349B" w:rsidRPr="001B349B">
        <w:rPr>
          <w:rFonts w:ascii="Arial" w:hAnsi="Arial" w:cs="Arial"/>
        </w:rPr>
        <w:t>1927 el doctor Aurel Babes (1886-1962) presentó su trabajo sobre el diagnóstico de cáncer del cuello uterino mediante frotis, el cual publicó en 1928.</w:t>
      </w:r>
    </w:p>
    <w:p w:rsidR="00D978D0" w:rsidRDefault="00C32161" w:rsidP="001B349B">
      <w:pPr>
        <w:pStyle w:val="Sinespaciado"/>
        <w:jc w:val="both"/>
        <w:rPr>
          <w:rFonts w:ascii="Arial" w:hAnsi="Arial" w:cs="Arial"/>
          <w:vertAlign w:val="superscript"/>
        </w:rPr>
      </w:pPr>
      <w:r>
        <w:rPr>
          <w:rFonts w:ascii="Arial" w:hAnsi="Arial" w:cs="Arial"/>
        </w:rPr>
        <w:t xml:space="preserve">El investigador </w:t>
      </w:r>
      <w:r w:rsidR="001B349B" w:rsidRPr="001B349B">
        <w:rPr>
          <w:rFonts w:ascii="Arial" w:hAnsi="Arial" w:cs="Arial"/>
        </w:rPr>
        <w:t>Hans Peter Hinselmann</w:t>
      </w:r>
      <w:r>
        <w:rPr>
          <w:rFonts w:ascii="Arial" w:hAnsi="Arial" w:cs="Arial"/>
        </w:rPr>
        <w:t xml:space="preserve"> inventa el</w:t>
      </w:r>
      <w:r w:rsidR="001B349B" w:rsidRPr="001B349B">
        <w:rPr>
          <w:rFonts w:ascii="Arial" w:hAnsi="Arial" w:cs="Arial"/>
        </w:rPr>
        <w:t xml:space="preserve"> colposcopio, el cual usó por primera vez en diciembre de 1924;</w:t>
      </w:r>
      <w:r>
        <w:rPr>
          <w:rFonts w:ascii="Arial" w:hAnsi="Arial" w:cs="Arial"/>
        </w:rPr>
        <w:t xml:space="preserve"> a través de la</w:t>
      </w:r>
      <w:r w:rsidR="001B349B" w:rsidRPr="001B349B">
        <w:rPr>
          <w:rFonts w:ascii="Arial" w:hAnsi="Arial" w:cs="Arial"/>
        </w:rPr>
        <w:t xml:space="preserve"> “prueba del ácido acético”.</w:t>
      </w:r>
      <w:r>
        <w:rPr>
          <w:rFonts w:ascii="Arial" w:hAnsi="Arial" w:cs="Arial"/>
        </w:rPr>
        <w:t xml:space="preserve"> </w:t>
      </w:r>
      <w:r w:rsidR="001B349B" w:rsidRPr="001B349B">
        <w:rPr>
          <w:rFonts w:ascii="Arial" w:hAnsi="Arial" w:cs="Arial"/>
        </w:rPr>
        <w:t>Walter Schiller (1887-1960) desarrolló en 1928 la prueba de lugol (Schiller mejoró la técnica de raspado con ayuda de curetas afiladas para obtener muestras a partir de áreas sospechosas colposcópicamente, permitiendo el análisis</w:t>
      </w:r>
      <w:r>
        <w:rPr>
          <w:rFonts w:ascii="Arial" w:hAnsi="Arial" w:cs="Arial"/>
        </w:rPr>
        <w:t xml:space="preserve"> </w:t>
      </w:r>
      <w:r w:rsidR="001B349B" w:rsidRPr="001B349B">
        <w:rPr>
          <w:rFonts w:ascii="Arial" w:hAnsi="Arial" w:cs="Arial"/>
        </w:rPr>
        <w:t>histológico, por lo que puede ser considerado el precursor de la prueba de PAP.</w:t>
      </w:r>
      <w:r>
        <w:rPr>
          <w:rFonts w:ascii="Arial" w:hAnsi="Arial" w:cs="Arial"/>
        </w:rPr>
        <w:t xml:space="preserve"> </w:t>
      </w:r>
      <w:r w:rsidR="001B349B" w:rsidRPr="001B349B">
        <w:rPr>
          <w:rFonts w:ascii="Arial" w:hAnsi="Arial" w:cs="Arial"/>
        </w:rPr>
        <w:t xml:space="preserve">El alemán Karl August Bolten </w:t>
      </w:r>
      <w:r w:rsidR="001B349B" w:rsidRPr="001B349B">
        <w:rPr>
          <w:rFonts w:ascii="Arial" w:hAnsi="Arial" w:cs="Arial"/>
        </w:rPr>
        <w:lastRenderedPageBreak/>
        <w:t>(1912-1972) llegó a ese país como estudiante en 1953 y desarrolló una escuela de colposcopia.</w:t>
      </w:r>
      <w:r>
        <w:rPr>
          <w:rFonts w:ascii="Arial" w:hAnsi="Arial" w:cs="Arial"/>
        </w:rPr>
        <w:t xml:space="preserve"> </w:t>
      </w:r>
      <w:r w:rsidR="001B349B" w:rsidRPr="001B349B">
        <w:rPr>
          <w:rFonts w:ascii="Arial" w:hAnsi="Arial" w:cs="Arial"/>
        </w:rPr>
        <w:t>George Papan</w:t>
      </w:r>
      <w:r>
        <w:rPr>
          <w:rFonts w:ascii="Arial" w:hAnsi="Arial" w:cs="Arial"/>
        </w:rPr>
        <w:t xml:space="preserve">icolaou </w:t>
      </w:r>
      <w:r w:rsidR="001B349B" w:rsidRPr="001B349B">
        <w:rPr>
          <w:rFonts w:ascii="Arial" w:hAnsi="Arial" w:cs="Arial"/>
        </w:rPr>
        <w:t>continuó trabajando y en 1940 “</w:t>
      </w:r>
      <w:r>
        <w:rPr>
          <w:rFonts w:ascii="Arial" w:hAnsi="Arial" w:cs="Arial"/>
        </w:rPr>
        <w:t>Perfecciona la Técnica PAP</w:t>
      </w:r>
      <w:r w:rsidR="001B349B" w:rsidRPr="001B349B">
        <w:rPr>
          <w:rFonts w:ascii="Arial" w:hAnsi="Arial" w:cs="Arial"/>
        </w:rPr>
        <w:t>” (toma-</w:t>
      </w:r>
      <w:r w:rsidRPr="001B349B">
        <w:rPr>
          <w:rFonts w:ascii="Arial" w:hAnsi="Arial" w:cs="Arial"/>
        </w:rPr>
        <w:t>fijación</w:t>
      </w:r>
      <w:r w:rsidR="001B349B" w:rsidRPr="001B349B">
        <w:rPr>
          <w:rFonts w:ascii="Arial" w:hAnsi="Arial" w:cs="Arial"/>
        </w:rPr>
        <w:t>-</w:t>
      </w:r>
      <w:r w:rsidRPr="001B349B">
        <w:rPr>
          <w:rFonts w:ascii="Arial" w:hAnsi="Arial" w:cs="Arial"/>
        </w:rPr>
        <w:t>tinción</w:t>
      </w:r>
      <w:r w:rsidR="001B349B" w:rsidRPr="001B349B">
        <w:rPr>
          <w:rFonts w:ascii="Arial" w:hAnsi="Arial" w:cs="Arial"/>
        </w:rPr>
        <w:t>-nomenclatura).</w:t>
      </w:r>
      <w:r>
        <w:rPr>
          <w:rFonts w:ascii="Arial" w:hAnsi="Arial" w:cs="Arial"/>
        </w:rPr>
        <w:t xml:space="preserve"> El </w:t>
      </w:r>
      <w:r w:rsidR="001B349B" w:rsidRPr="001B349B">
        <w:rPr>
          <w:rFonts w:ascii="Arial" w:hAnsi="Arial" w:cs="Arial"/>
        </w:rPr>
        <w:t>Doctor Harald zur Hausen propuso en 1975, que el virus del papiloma humano (VPH) era el agente etiológico del cáncer cervical.</w:t>
      </w:r>
      <w:r>
        <w:rPr>
          <w:rFonts w:ascii="Arial" w:hAnsi="Arial" w:cs="Arial"/>
        </w:rPr>
        <w:t xml:space="preserve"> Ya para la d</w:t>
      </w:r>
      <w:r w:rsidR="001B349B" w:rsidRPr="001B349B">
        <w:rPr>
          <w:rFonts w:ascii="Arial" w:hAnsi="Arial" w:cs="Arial"/>
        </w:rPr>
        <w:t>écada de los ochenta cuando Lutz Guissmann publicó las primeras secuencias de VPH aisladas de condilomas acuminados: el VPH-6 y el VPH-11; usadas como sondas de hibridación</w:t>
      </w:r>
      <w:r>
        <w:rPr>
          <w:rFonts w:ascii="Arial" w:hAnsi="Arial" w:cs="Arial"/>
        </w:rPr>
        <w:t xml:space="preserve"> para el </w:t>
      </w:r>
      <w:r w:rsidR="001B349B" w:rsidRPr="001B349B">
        <w:rPr>
          <w:rFonts w:ascii="Arial" w:hAnsi="Arial" w:cs="Arial"/>
        </w:rPr>
        <w:t>16 y 18</w:t>
      </w:r>
      <w:r>
        <w:rPr>
          <w:rFonts w:ascii="Arial" w:hAnsi="Arial" w:cs="Arial"/>
        </w:rPr>
        <w:t xml:space="preserve"> posteriormente</w:t>
      </w:r>
      <w:r w:rsidR="001B349B" w:rsidRPr="001B349B">
        <w:rPr>
          <w:rFonts w:ascii="Arial" w:hAnsi="Arial" w:cs="Arial"/>
        </w:rPr>
        <w:t>.</w:t>
      </w:r>
      <w:r>
        <w:rPr>
          <w:rFonts w:ascii="Arial" w:hAnsi="Arial" w:cs="Arial"/>
        </w:rPr>
        <w:t xml:space="preserve"> </w:t>
      </w:r>
      <w:sdt>
        <w:sdtPr>
          <w:rPr>
            <w:rFonts w:ascii="Arial" w:hAnsi="Arial" w:cs="Arial"/>
            <w:vertAlign w:val="superscript"/>
          </w:rPr>
          <w:id w:val="5482974"/>
          <w:citation/>
        </w:sdtPr>
        <w:sdtEndPr/>
        <w:sdtContent>
          <w:r w:rsidR="00B00B44" w:rsidRPr="00FF0782">
            <w:rPr>
              <w:rFonts w:ascii="Arial" w:hAnsi="Arial" w:cs="Arial"/>
              <w:vertAlign w:val="superscript"/>
            </w:rPr>
            <w:fldChar w:fldCharType="begin"/>
          </w:r>
          <w:r w:rsidR="00A53CE2" w:rsidRPr="00FF0782">
            <w:rPr>
              <w:rFonts w:ascii="Arial" w:hAnsi="Arial" w:cs="Arial"/>
              <w:vertAlign w:val="superscript"/>
            </w:rPr>
            <w:instrText xml:space="preserve"> CITATION Her15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(3)</w:t>
          </w:r>
          <w:r w:rsidR="00B00B44" w:rsidRPr="00FF0782">
            <w:rPr>
              <w:rFonts w:ascii="Arial" w:hAnsi="Arial" w:cs="Arial"/>
              <w:vertAlign w:val="superscript"/>
            </w:rPr>
            <w:fldChar w:fldCharType="end"/>
          </w:r>
        </w:sdtContent>
      </w:sdt>
    </w:p>
    <w:p w:rsidR="00C32161" w:rsidRDefault="00C32161" w:rsidP="001B349B">
      <w:pPr>
        <w:pStyle w:val="Sinespaciado"/>
        <w:jc w:val="both"/>
        <w:rPr>
          <w:rFonts w:ascii="Arial" w:hAnsi="Arial" w:cs="Arial"/>
          <w:vertAlign w:val="superscript"/>
        </w:rPr>
      </w:pPr>
    </w:p>
    <w:p w:rsidR="00C32161" w:rsidRPr="00C32161" w:rsidRDefault="00C32161" w:rsidP="00C32161">
      <w:pPr>
        <w:pStyle w:val="Sinespaciado"/>
        <w:jc w:val="both"/>
        <w:rPr>
          <w:rFonts w:ascii="Arial" w:hAnsi="Arial" w:cs="Arial"/>
        </w:rPr>
      </w:pPr>
      <w:r w:rsidRPr="00C32161">
        <w:rPr>
          <w:rFonts w:ascii="Arial" w:hAnsi="Arial" w:cs="Arial"/>
        </w:rPr>
        <w:t>En la actualidad, la tendencia de numerosos</w:t>
      </w:r>
      <w:r>
        <w:rPr>
          <w:rFonts w:ascii="Arial" w:hAnsi="Arial" w:cs="Arial"/>
        </w:rPr>
        <w:t xml:space="preserve"> </w:t>
      </w:r>
      <w:r w:rsidRPr="00C32161">
        <w:rPr>
          <w:rFonts w:ascii="Arial" w:hAnsi="Arial" w:cs="Arial"/>
        </w:rPr>
        <w:t>grupos de investigación es evaluar la posibilidad de</w:t>
      </w:r>
      <w:r>
        <w:rPr>
          <w:rFonts w:ascii="Arial" w:hAnsi="Arial" w:cs="Arial"/>
        </w:rPr>
        <w:t xml:space="preserve"> </w:t>
      </w:r>
      <w:r w:rsidRPr="00C32161">
        <w:rPr>
          <w:rFonts w:ascii="Arial" w:hAnsi="Arial" w:cs="Arial"/>
        </w:rPr>
        <w:t>emplear distintas técnicas moleculares para la</w:t>
      </w:r>
      <w:r>
        <w:rPr>
          <w:rFonts w:ascii="Arial" w:hAnsi="Arial" w:cs="Arial"/>
        </w:rPr>
        <w:t xml:space="preserve"> </w:t>
      </w:r>
      <w:r w:rsidRPr="00C32161">
        <w:rPr>
          <w:rFonts w:ascii="Arial" w:hAnsi="Arial" w:cs="Arial"/>
        </w:rPr>
        <w:t>detección del VPH como herramienta en el tamizaje</w:t>
      </w:r>
      <w:r>
        <w:rPr>
          <w:rFonts w:ascii="Arial" w:hAnsi="Arial" w:cs="Arial"/>
        </w:rPr>
        <w:t xml:space="preserve"> </w:t>
      </w:r>
      <w:r w:rsidRPr="00C32161">
        <w:rPr>
          <w:rFonts w:ascii="Arial" w:hAnsi="Arial" w:cs="Arial"/>
        </w:rPr>
        <w:t xml:space="preserve">primario del cáncer cervical </w:t>
      </w:r>
      <w:r>
        <w:rPr>
          <w:rFonts w:ascii="Arial" w:hAnsi="Arial" w:cs="Arial"/>
        </w:rPr>
        <w:t>y displasias</w:t>
      </w:r>
      <w:r w:rsidRPr="00C32161">
        <w:rPr>
          <w:rFonts w:ascii="Arial" w:hAnsi="Arial" w:cs="Arial"/>
        </w:rPr>
        <w:t>.</w:t>
      </w:r>
      <w:r>
        <w:rPr>
          <w:rFonts w:ascii="Arial" w:hAnsi="Arial" w:cs="Arial"/>
        </w:rPr>
        <w:t xml:space="preserve"> </w:t>
      </w:r>
      <w:r w:rsidRPr="00C32161">
        <w:rPr>
          <w:rFonts w:ascii="Arial" w:hAnsi="Arial" w:cs="Arial"/>
        </w:rPr>
        <w:t>Pese a ello, es importante que las</w:t>
      </w:r>
      <w:r>
        <w:rPr>
          <w:rFonts w:ascii="Arial" w:hAnsi="Arial" w:cs="Arial"/>
        </w:rPr>
        <w:t xml:space="preserve"> </w:t>
      </w:r>
      <w:r w:rsidRPr="00C32161">
        <w:rPr>
          <w:rFonts w:ascii="Arial" w:hAnsi="Arial" w:cs="Arial"/>
        </w:rPr>
        <w:t>técnicas aplicadas tengan una gran sensibilidad y</w:t>
      </w:r>
      <w:r>
        <w:rPr>
          <w:rFonts w:ascii="Arial" w:hAnsi="Arial" w:cs="Arial"/>
        </w:rPr>
        <w:t xml:space="preserve"> </w:t>
      </w:r>
      <w:r w:rsidRPr="00C32161">
        <w:rPr>
          <w:rFonts w:ascii="Arial" w:hAnsi="Arial" w:cs="Arial"/>
        </w:rPr>
        <w:t>especificidad, además de una buena reproducibilidad</w:t>
      </w:r>
      <w:r>
        <w:rPr>
          <w:rFonts w:ascii="Arial" w:hAnsi="Arial" w:cs="Arial"/>
        </w:rPr>
        <w:t xml:space="preserve"> </w:t>
      </w:r>
      <w:r w:rsidRPr="00C32161">
        <w:rPr>
          <w:rFonts w:ascii="Arial" w:hAnsi="Arial" w:cs="Arial"/>
        </w:rPr>
        <w:t>y valor predictivos negativo, para considerarlas y</w:t>
      </w:r>
      <w:r>
        <w:rPr>
          <w:rFonts w:ascii="Arial" w:hAnsi="Arial" w:cs="Arial"/>
        </w:rPr>
        <w:t xml:space="preserve"> </w:t>
      </w:r>
      <w:r w:rsidRPr="00C32161">
        <w:rPr>
          <w:rFonts w:ascii="Arial" w:hAnsi="Arial" w:cs="Arial"/>
        </w:rPr>
        <w:t>aplicarlas de la manera óptima para la detección de</w:t>
      </w:r>
      <w:r>
        <w:rPr>
          <w:rFonts w:ascii="Arial" w:hAnsi="Arial" w:cs="Arial"/>
        </w:rPr>
        <w:t xml:space="preserve"> </w:t>
      </w:r>
      <w:r w:rsidRPr="00C32161">
        <w:rPr>
          <w:rFonts w:ascii="Arial" w:hAnsi="Arial" w:cs="Arial"/>
        </w:rPr>
        <w:t>VPH en la práctica clínica.</w:t>
      </w:r>
    </w:p>
    <w:p w:rsidR="0032049A" w:rsidRDefault="00C32161" w:rsidP="00544D56">
      <w:pPr>
        <w:pStyle w:val="Sinespaciado"/>
        <w:jc w:val="both"/>
        <w:rPr>
          <w:rFonts w:ascii="Arial" w:hAnsi="Arial" w:cs="Arial"/>
          <w:vertAlign w:val="superscript"/>
        </w:rPr>
      </w:pPr>
      <w:r w:rsidRPr="00C32161">
        <w:rPr>
          <w:rFonts w:ascii="Arial" w:hAnsi="Arial" w:cs="Arial"/>
        </w:rPr>
        <w:t>Las pruebas de diagnóstico sistemático de la infección</w:t>
      </w:r>
      <w:r>
        <w:rPr>
          <w:rFonts w:ascii="Arial" w:hAnsi="Arial" w:cs="Arial"/>
        </w:rPr>
        <w:t xml:space="preserve"> </w:t>
      </w:r>
      <w:r w:rsidRPr="00C32161">
        <w:rPr>
          <w:rFonts w:ascii="Arial" w:hAnsi="Arial" w:cs="Arial"/>
        </w:rPr>
        <w:t>por el VPH pueden ser clasificadas en visuales</w:t>
      </w:r>
      <w:r>
        <w:rPr>
          <w:rFonts w:ascii="Arial" w:hAnsi="Arial" w:cs="Arial"/>
        </w:rPr>
        <w:t xml:space="preserve"> </w:t>
      </w:r>
      <w:r w:rsidRPr="00C32161">
        <w:rPr>
          <w:rFonts w:ascii="Arial" w:hAnsi="Arial" w:cs="Arial"/>
        </w:rPr>
        <w:t>(colposcopía), microscópicas (citología) y</w:t>
      </w:r>
      <w:r>
        <w:rPr>
          <w:rFonts w:ascii="Arial" w:hAnsi="Arial" w:cs="Arial"/>
        </w:rPr>
        <w:t xml:space="preserve"> </w:t>
      </w:r>
      <w:r w:rsidRPr="00C32161">
        <w:rPr>
          <w:rFonts w:ascii="Arial" w:hAnsi="Arial" w:cs="Arial"/>
        </w:rPr>
        <w:t>moleculares (PCR, hibridación</w:t>
      </w:r>
      <w:r w:rsidR="00D51BCB" w:rsidRPr="00C32161">
        <w:rPr>
          <w:rFonts w:ascii="Arial" w:hAnsi="Arial" w:cs="Arial"/>
        </w:rPr>
        <w:t>,</w:t>
      </w:r>
      <w:r w:rsidRPr="00C32161">
        <w:rPr>
          <w:rFonts w:ascii="Arial" w:hAnsi="Arial" w:cs="Arial"/>
        </w:rPr>
        <w:t xml:space="preserve"> etc.).</w:t>
      </w:r>
      <w:r>
        <w:rPr>
          <w:rFonts w:ascii="Arial" w:hAnsi="Arial" w:cs="Arial"/>
        </w:rPr>
        <w:t xml:space="preserve"> </w:t>
      </w:r>
      <w:r w:rsidRPr="00C32161">
        <w:rPr>
          <w:rFonts w:ascii="Arial" w:hAnsi="Arial" w:cs="Arial"/>
        </w:rPr>
        <w:t>La colposcopia es un procedimiento exploratorio</w:t>
      </w:r>
      <w:r>
        <w:rPr>
          <w:rFonts w:ascii="Arial" w:hAnsi="Arial" w:cs="Arial"/>
        </w:rPr>
        <w:t xml:space="preserve"> </w:t>
      </w:r>
      <w:r w:rsidRPr="00C32161">
        <w:rPr>
          <w:rFonts w:ascii="Arial" w:hAnsi="Arial" w:cs="Arial"/>
        </w:rPr>
        <w:t>instrumentado para observar la condición del epitelio,</w:t>
      </w:r>
      <w:r>
        <w:rPr>
          <w:rFonts w:ascii="Arial" w:hAnsi="Arial" w:cs="Arial"/>
        </w:rPr>
        <w:t xml:space="preserve"> </w:t>
      </w:r>
      <w:r w:rsidRPr="00C32161">
        <w:rPr>
          <w:rFonts w:ascii="Arial" w:hAnsi="Arial" w:cs="Arial"/>
        </w:rPr>
        <w:t>que se basan en la identificación anormal de tejido por</w:t>
      </w:r>
      <w:r>
        <w:rPr>
          <w:rFonts w:ascii="Arial" w:hAnsi="Arial" w:cs="Arial"/>
        </w:rPr>
        <w:t xml:space="preserve"> </w:t>
      </w:r>
      <w:r w:rsidRPr="00C32161">
        <w:rPr>
          <w:rFonts w:ascii="Arial" w:hAnsi="Arial" w:cs="Arial"/>
        </w:rPr>
        <w:t>un emblanquecimiento al aplicar ácido acético</w:t>
      </w:r>
      <w:r w:rsidR="00D51BCB">
        <w:rPr>
          <w:rFonts w:ascii="Arial" w:hAnsi="Arial" w:cs="Arial"/>
        </w:rPr>
        <w:t xml:space="preserve"> o lugol.</w:t>
      </w:r>
      <w:sdt>
        <w:sdtPr>
          <w:rPr>
            <w:rFonts w:ascii="Arial" w:hAnsi="Arial" w:cs="Arial"/>
            <w:vertAlign w:val="superscript"/>
          </w:rPr>
          <w:id w:val="5482982"/>
          <w:citation/>
        </w:sdtPr>
        <w:sdtEndPr/>
        <w:sdtContent>
          <w:r w:rsidR="00B00B44" w:rsidRPr="00FF0782">
            <w:rPr>
              <w:rFonts w:ascii="Arial" w:hAnsi="Arial" w:cs="Arial"/>
              <w:vertAlign w:val="superscript"/>
            </w:rPr>
            <w:fldChar w:fldCharType="begin"/>
          </w:r>
          <w:r w:rsidR="00A53CE2" w:rsidRPr="00FF0782">
            <w:rPr>
              <w:rFonts w:ascii="Arial" w:hAnsi="Arial" w:cs="Arial"/>
              <w:vertAlign w:val="superscript"/>
            </w:rPr>
            <w:instrText xml:space="preserve"> CITATION Gut11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 xml:space="preserve"> (4)</w:t>
          </w:r>
          <w:r w:rsidR="00B00B44" w:rsidRPr="00FF0782">
            <w:rPr>
              <w:rFonts w:ascii="Arial" w:hAnsi="Arial" w:cs="Arial"/>
              <w:vertAlign w:val="superscript"/>
            </w:rPr>
            <w:fldChar w:fldCharType="end"/>
          </w:r>
        </w:sdtContent>
      </w:sdt>
    </w:p>
    <w:p w:rsidR="00E27196" w:rsidRPr="00544D56" w:rsidRDefault="00E27196" w:rsidP="00544D56">
      <w:pPr>
        <w:pStyle w:val="Sinespaciado"/>
        <w:jc w:val="both"/>
        <w:rPr>
          <w:rFonts w:ascii="Arial" w:hAnsi="Arial" w:cs="Arial"/>
        </w:rPr>
      </w:pPr>
    </w:p>
    <w:p w:rsidR="007B06A5" w:rsidRPr="009F65D8" w:rsidRDefault="007B06A5" w:rsidP="00E66D68">
      <w:pPr>
        <w:jc w:val="center"/>
        <w:outlineLvl w:val="0"/>
        <w:rPr>
          <w:rFonts w:ascii="Arial" w:hAnsi="Arial" w:cs="Arial"/>
        </w:rPr>
      </w:pPr>
    </w:p>
    <w:p w:rsidR="00060FD4" w:rsidRPr="009F65D8" w:rsidRDefault="00327FC0" w:rsidP="00E66D68">
      <w:pPr>
        <w:jc w:val="center"/>
        <w:outlineLvl w:val="0"/>
        <w:rPr>
          <w:rFonts w:ascii="Arial" w:hAnsi="Arial" w:cs="Arial"/>
        </w:rPr>
      </w:pPr>
      <w:r>
        <w:rPr>
          <w:rFonts w:ascii="Arial" w:hAnsi="Arial" w:cs="Arial"/>
        </w:rPr>
        <w:t>CITOLOGÍ</w:t>
      </w:r>
      <w:r w:rsidR="00FB3737" w:rsidRPr="009F65D8">
        <w:rPr>
          <w:rFonts w:ascii="Arial" w:hAnsi="Arial" w:cs="Arial"/>
        </w:rPr>
        <w:t>A CERVICAL</w:t>
      </w:r>
      <w:r w:rsidR="00064A2F" w:rsidRPr="009F65D8">
        <w:rPr>
          <w:rFonts w:ascii="Arial" w:hAnsi="Arial" w:cs="Arial"/>
        </w:rPr>
        <w:t xml:space="preserve"> CONVENCIONAL</w:t>
      </w:r>
      <w:r w:rsidR="00FB3737" w:rsidRPr="009F65D8">
        <w:rPr>
          <w:rFonts w:ascii="Arial" w:hAnsi="Arial" w:cs="Arial"/>
        </w:rPr>
        <w:t>/</w:t>
      </w:r>
      <w:r w:rsidR="007B06A5" w:rsidRPr="009F65D8">
        <w:rPr>
          <w:rFonts w:ascii="Arial" w:hAnsi="Arial" w:cs="Arial"/>
        </w:rPr>
        <w:t>PAPANICOLAU</w:t>
      </w:r>
    </w:p>
    <w:p w:rsidR="00060FD4" w:rsidRPr="009F65D8" w:rsidRDefault="00FB3737" w:rsidP="00FB3737">
      <w:pPr>
        <w:pStyle w:val="Sinespaciado"/>
        <w:jc w:val="both"/>
        <w:rPr>
          <w:rFonts w:ascii="Arial" w:hAnsi="Arial" w:cs="Arial"/>
        </w:rPr>
      </w:pPr>
      <w:r w:rsidRPr="009F65D8">
        <w:rPr>
          <w:rFonts w:ascii="Arial" w:hAnsi="Arial" w:cs="Arial"/>
        </w:rPr>
        <w:t xml:space="preserve">Prueba de tamizaje para la detección oportuna de cáncer cervicouterino, consiste en la obtención de células del endocérvix y exocérvix, su extendido en </w:t>
      </w:r>
      <w:r w:rsidRPr="009F65D8">
        <w:rPr>
          <w:rFonts w:ascii="Arial" w:hAnsi="Arial" w:cs="Arial"/>
        </w:rPr>
        <w:lastRenderedPageBreak/>
        <w:t>el portaobjetos, la aplicación de la técnica de tinción de Papanicolaou y la observación al microscopio de la muestra para interpretar los cambios o alteraciones en la morfología de las células.</w:t>
      </w:r>
      <w:r w:rsidR="002C18A8" w:rsidRPr="009F65D8">
        <w:rPr>
          <w:rFonts w:ascii="Arial" w:hAnsi="Arial" w:cs="Arial"/>
        </w:rPr>
        <w:t xml:space="preserve"> </w:t>
      </w:r>
      <w:r w:rsidRPr="009F65D8">
        <w:rPr>
          <w:rFonts w:ascii="Arial" w:hAnsi="Arial" w:cs="Arial"/>
        </w:rPr>
        <w:t>La detección oportuna del cáncer cervicouterino mediante la citología cervical (descritas por George Papanicolaou en</w:t>
      </w:r>
      <w:r w:rsidR="00060FD4" w:rsidRPr="009F65D8">
        <w:rPr>
          <w:rFonts w:ascii="Arial" w:hAnsi="Arial" w:cs="Arial"/>
        </w:rPr>
        <w:t xml:space="preserve"> 1943)</w:t>
      </w:r>
      <w:r w:rsidRPr="009F65D8">
        <w:rPr>
          <w:rFonts w:ascii="Arial" w:hAnsi="Arial" w:cs="Arial"/>
        </w:rPr>
        <w:t xml:space="preserve"> en los últimos 50 años ha reducido la mortalidad por cáncer invasor del cérvix </w:t>
      </w:r>
      <w:r w:rsidR="00060FD4" w:rsidRPr="009F65D8">
        <w:rPr>
          <w:rFonts w:ascii="Arial" w:hAnsi="Arial" w:cs="Arial"/>
        </w:rPr>
        <w:t>a nivel mundial.</w:t>
      </w:r>
      <w:r w:rsidR="002C18A8" w:rsidRPr="009F65D8">
        <w:rPr>
          <w:rFonts w:ascii="Arial" w:hAnsi="Arial" w:cs="Arial"/>
        </w:rPr>
        <w:t xml:space="preserve"> </w:t>
      </w:r>
      <w:sdt>
        <w:sdtPr>
          <w:rPr>
            <w:rFonts w:ascii="Arial" w:hAnsi="Arial" w:cs="Arial"/>
            <w:vertAlign w:val="superscript"/>
          </w:rPr>
          <w:id w:val="5482983"/>
          <w:citation/>
        </w:sdtPr>
        <w:sdtEndPr/>
        <w:sdtContent>
          <w:r w:rsidR="00B00B44" w:rsidRPr="00FF0782">
            <w:rPr>
              <w:rFonts w:ascii="Arial" w:hAnsi="Arial" w:cs="Arial"/>
              <w:vertAlign w:val="superscript"/>
            </w:rPr>
            <w:fldChar w:fldCharType="begin"/>
          </w:r>
          <w:r w:rsidR="00DF1061" w:rsidRPr="00FF0782">
            <w:rPr>
              <w:rFonts w:ascii="Arial" w:hAnsi="Arial" w:cs="Arial"/>
              <w:vertAlign w:val="superscript"/>
            </w:rPr>
            <w:instrText xml:space="preserve"> CITATION Ram14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(5)</w:t>
          </w:r>
          <w:r w:rsidR="00B00B44" w:rsidRPr="00FF0782">
            <w:rPr>
              <w:rFonts w:ascii="Arial" w:hAnsi="Arial" w:cs="Arial"/>
              <w:vertAlign w:val="superscript"/>
            </w:rPr>
            <w:fldChar w:fldCharType="end"/>
          </w:r>
        </w:sdtContent>
      </w:sdt>
    </w:p>
    <w:p w:rsidR="00291772" w:rsidRPr="009F65D8" w:rsidRDefault="00291772" w:rsidP="00FB3737">
      <w:pPr>
        <w:pStyle w:val="Sinespaciado"/>
        <w:jc w:val="both"/>
        <w:rPr>
          <w:rFonts w:ascii="Arial" w:hAnsi="Arial" w:cs="Arial"/>
        </w:rPr>
      </w:pPr>
    </w:p>
    <w:p w:rsidR="004308EB" w:rsidRDefault="00291772" w:rsidP="00544D56">
      <w:pPr>
        <w:pStyle w:val="Sinespaciado"/>
        <w:jc w:val="both"/>
        <w:rPr>
          <w:rFonts w:ascii="Arial" w:hAnsi="Arial" w:cs="Arial"/>
        </w:rPr>
      </w:pPr>
      <w:r w:rsidRPr="009F65D8">
        <w:rPr>
          <w:rFonts w:ascii="Arial" w:hAnsi="Arial" w:cs="Arial"/>
          <w:color w:val="000000"/>
        </w:rPr>
        <w:t>Posee una es</w:t>
      </w:r>
      <w:r w:rsidRPr="009F65D8">
        <w:rPr>
          <w:rFonts w:ascii="Arial" w:hAnsi="Arial" w:cs="Arial"/>
          <w:color w:val="000000"/>
        </w:rPr>
        <w:softHyphen/>
        <w:t>pecificidad del 94%</w:t>
      </w:r>
      <w:sdt>
        <w:sdtPr>
          <w:rPr>
            <w:rFonts w:ascii="Arial" w:hAnsi="Arial" w:cs="Arial"/>
            <w:color w:val="000000"/>
            <w:vertAlign w:val="superscript"/>
          </w:rPr>
          <w:id w:val="5482984"/>
          <w:citation/>
        </w:sdtPr>
        <w:sdtEndPr/>
        <w:sdtContent>
          <w:r w:rsidR="00B00B44" w:rsidRPr="00FF0782">
            <w:rPr>
              <w:rFonts w:ascii="Arial" w:hAnsi="Arial" w:cs="Arial"/>
              <w:color w:val="000000"/>
              <w:vertAlign w:val="superscript"/>
            </w:rPr>
            <w:fldChar w:fldCharType="begin"/>
          </w:r>
          <w:r w:rsidR="00DF1061" w:rsidRPr="00FF0782">
            <w:rPr>
              <w:rFonts w:ascii="Arial" w:hAnsi="Arial" w:cs="Arial"/>
              <w:color w:val="000000"/>
              <w:vertAlign w:val="superscript"/>
            </w:rPr>
            <w:instrText xml:space="preserve"> CITATION Car13 \l 2058 </w:instrText>
          </w:r>
          <w:r w:rsidR="00B00B44" w:rsidRPr="00FF0782">
            <w:rPr>
              <w:rFonts w:ascii="Arial" w:hAnsi="Arial" w:cs="Arial"/>
              <w:color w:val="000000"/>
              <w:vertAlign w:val="superscript"/>
            </w:rPr>
            <w:fldChar w:fldCharType="separate"/>
          </w:r>
          <w:r w:rsidR="006C4907" w:rsidRPr="00FF0782">
            <w:rPr>
              <w:rFonts w:ascii="Arial" w:hAnsi="Arial" w:cs="Arial"/>
              <w:noProof/>
              <w:color w:val="000000"/>
              <w:vertAlign w:val="superscript"/>
            </w:rPr>
            <w:t xml:space="preserve"> (6)</w:t>
          </w:r>
          <w:r w:rsidR="00B00B44" w:rsidRPr="00FF0782">
            <w:rPr>
              <w:rFonts w:ascii="Arial" w:hAnsi="Arial" w:cs="Arial"/>
              <w:color w:val="000000"/>
              <w:vertAlign w:val="superscript"/>
            </w:rPr>
            <w:fldChar w:fldCharType="end"/>
          </w:r>
        </w:sdtContent>
      </w:sdt>
      <w:r w:rsidRPr="009F65D8">
        <w:rPr>
          <w:rFonts w:ascii="Arial" w:hAnsi="Arial" w:cs="Arial"/>
          <w:color w:val="000000"/>
        </w:rPr>
        <w:t xml:space="preserve"> mientras que l</w:t>
      </w:r>
      <w:r w:rsidRPr="009F65D8">
        <w:rPr>
          <w:rFonts w:ascii="Arial" w:hAnsi="Arial" w:cs="Arial"/>
        </w:rPr>
        <w:t>a sensibilidad de la citología se ha reportado desde 32.4 a</w:t>
      </w:r>
      <w:r w:rsidR="002C18A8" w:rsidRPr="009F65D8">
        <w:rPr>
          <w:rFonts w:ascii="Arial" w:hAnsi="Arial" w:cs="Arial"/>
        </w:rPr>
        <w:t xml:space="preserve"> </w:t>
      </w:r>
      <w:r w:rsidRPr="009F65D8">
        <w:rPr>
          <w:rFonts w:ascii="Arial" w:hAnsi="Arial" w:cs="Arial"/>
        </w:rPr>
        <w:t>90%, pudiendo no detectarse neoplasias de alto grado o cáncer en más de 35%; produce falsos negativos de 5 a 35% y suponen una derrota a la detección oportuna porque podría ser diagnosticado avanzadamente posteriormente.</w:t>
      </w:r>
      <w:r w:rsidR="002C18A8" w:rsidRPr="009F65D8">
        <w:rPr>
          <w:rFonts w:ascii="Arial" w:hAnsi="Arial" w:cs="Arial"/>
        </w:rPr>
        <w:t xml:space="preserve"> </w:t>
      </w:r>
      <w:r w:rsidR="00060FD4" w:rsidRPr="009F65D8">
        <w:rPr>
          <w:rFonts w:ascii="Arial" w:hAnsi="Arial" w:cs="Arial"/>
        </w:rPr>
        <w:t>P</w:t>
      </w:r>
      <w:r w:rsidR="00FB3737" w:rsidRPr="009F65D8">
        <w:rPr>
          <w:rFonts w:ascii="Arial" w:hAnsi="Arial" w:cs="Arial"/>
        </w:rPr>
        <w:t>ara que este tamiz</w:t>
      </w:r>
      <w:r w:rsidR="00060FD4" w:rsidRPr="009F65D8">
        <w:rPr>
          <w:rFonts w:ascii="Arial" w:hAnsi="Arial" w:cs="Arial"/>
        </w:rPr>
        <w:t>aje</w:t>
      </w:r>
      <w:r w:rsidR="00FB3737" w:rsidRPr="009F65D8">
        <w:rPr>
          <w:rFonts w:ascii="Arial" w:hAnsi="Arial" w:cs="Arial"/>
        </w:rPr>
        <w:t xml:space="preserve"> se</w:t>
      </w:r>
      <w:r w:rsidR="00060FD4" w:rsidRPr="009F65D8">
        <w:rPr>
          <w:rFonts w:ascii="Arial" w:hAnsi="Arial" w:cs="Arial"/>
        </w:rPr>
        <w:t>a altamente sensible y específi</w:t>
      </w:r>
      <w:r w:rsidR="00FB3737" w:rsidRPr="009F65D8">
        <w:rPr>
          <w:rFonts w:ascii="Arial" w:hAnsi="Arial" w:cs="Arial"/>
        </w:rPr>
        <w:t>co es necesario que la muestra citológica contenga células del exocérvix y endocérvix, que estas sean adecuadamente extendid</w:t>
      </w:r>
      <w:r w:rsidR="00060FD4" w:rsidRPr="009F65D8">
        <w:rPr>
          <w:rFonts w:ascii="Arial" w:hAnsi="Arial" w:cs="Arial"/>
        </w:rPr>
        <w:t>as en el portaobjetos y fi</w:t>
      </w:r>
      <w:r w:rsidR="00FB3737" w:rsidRPr="009F65D8">
        <w:rPr>
          <w:rFonts w:ascii="Arial" w:hAnsi="Arial" w:cs="Arial"/>
        </w:rPr>
        <w:t>jadas correctamente, además de la aplicación adecuada de la técnica de tinción de Papanicolaou e interpretación apropiada de los cambios morfológicos celulares</w:t>
      </w:r>
      <w:r w:rsidR="00C01297" w:rsidRPr="00C01297">
        <w:rPr>
          <w:rFonts w:ascii="Arial" w:hAnsi="Arial" w:cs="Arial"/>
          <w:vertAlign w:val="superscript"/>
        </w:rPr>
        <w:t xml:space="preserve"> </w:t>
      </w:r>
      <w:sdt>
        <w:sdtPr>
          <w:rPr>
            <w:rFonts w:ascii="Arial" w:hAnsi="Arial" w:cs="Arial"/>
            <w:vertAlign w:val="superscript"/>
          </w:rPr>
          <w:id w:val="7929901"/>
          <w:citation/>
        </w:sdtPr>
        <w:sdtEndPr/>
        <w:sdtContent>
          <w:r w:rsidR="00B00B44" w:rsidRPr="00FF0782">
            <w:rPr>
              <w:rFonts w:ascii="Arial" w:hAnsi="Arial" w:cs="Arial"/>
              <w:vertAlign w:val="superscript"/>
            </w:rPr>
            <w:fldChar w:fldCharType="begin"/>
          </w:r>
          <w:r w:rsidR="00C01297" w:rsidRPr="00FF0782">
            <w:rPr>
              <w:rFonts w:ascii="Arial" w:hAnsi="Arial" w:cs="Arial"/>
              <w:vertAlign w:val="superscript"/>
            </w:rPr>
            <w:instrText xml:space="preserve"> CITATION San13 \l 2058 </w:instrText>
          </w:r>
          <w:r w:rsidR="00B00B44" w:rsidRPr="00FF0782">
            <w:rPr>
              <w:rFonts w:ascii="Arial" w:hAnsi="Arial" w:cs="Arial"/>
              <w:vertAlign w:val="superscript"/>
            </w:rPr>
            <w:fldChar w:fldCharType="separate"/>
          </w:r>
          <w:r w:rsidR="006C4907" w:rsidRPr="00FF0782">
            <w:rPr>
              <w:rFonts w:ascii="Arial" w:hAnsi="Arial" w:cs="Arial"/>
              <w:noProof/>
              <w:vertAlign w:val="superscript"/>
            </w:rPr>
            <w:t>(7)</w:t>
          </w:r>
          <w:r w:rsidR="00B00B44" w:rsidRPr="00FF0782">
            <w:rPr>
              <w:rFonts w:ascii="Arial" w:hAnsi="Arial" w:cs="Arial"/>
              <w:vertAlign w:val="superscript"/>
            </w:rPr>
            <w:fldChar w:fldCharType="end"/>
          </w:r>
        </w:sdtContent>
      </w:sdt>
      <w:r w:rsidR="00FB3737" w:rsidRPr="009F65D8">
        <w:rPr>
          <w:rFonts w:ascii="Arial" w:hAnsi="Arial" w:cs="Arial"/>
        </w:rPr>
        <w:t>.</w:t>
      </w:r>
      <w:r w:rsidR="004A3F7B" w:rsidRPr="009F65D8">
        <w:rPr>
          <w:rFonts w:ascii="Arial" w:hAnsi="Arial" w:cs="Arial"/>
        </w:rPr>
        <w:t xml:space="preserve"> Existen 3 formas de tomar la citología</w:t>
      </w:r>
      <w:r w:rsidR="004A73D3">
        <w:rPr>
          <w:rFonts w:ascii="Arial" w:hAnsi="Arial" w:cs="Arial"/>
        </w:rPr>
        <w:t>, véase la siguiente imagen</w:t>
      </w:r>
      <w:r w:rsidR="004A3F7B" w:rsidRPr="009F65D8">
        <w:rPr>
          <w:rFonts w:ascii="Arial" w:hAnsi="Arial" w:cs="Arial"/>
        </w:rPr>
        <w:t>:</w:t>
      </w:r>
    </w:p>
    <w:p w:rsidR="00BC5015" w:rsidRDefault="00BC5015" w:rsidP="00544D56">
      <w:pPr>
        <w:pStyle w:val="Sinespaciado"/>
        <w:jc w:val="both"/>
        <w:rPr>
          <w:rFonts w:ascii="Arial" w:hAnsi="Arial" w:cs="Arial"/>
        </w:rPr>
      </w:pPr>
    </w:p>
    <w:p w:rsidR="00BC5015" w:rsidRPr="00E66D68" w:rsidRDefault="00BC5015" w:rsidP="00BC5015">
      <w:pPr>
        <w:pStyle w:val="Sinespaciado"/>
        <w:jc w:val="center"/>
        <w:outlineLvl w:val="0"/>
        <w:rPr>
          <w:rFonts w:ascii="Arial" w:hAnsi="Arial" w:cs="Arial"/>
          <w:sz w:val="16"/>
          <w:szCs w:val="16"/>
        </w:rPr>
      </w:pPr>
      <w:r w:rsidRPr="00E66D68">
        <w:rPr>
          <w:rFonts w:ascii="Arial" w:hAnsi="Arial" w:cs="Arial"/>
          <w:sz w:val="16"/>
          <w:szCs w:val="16"/>
        </w:rPr>
        <w:t>Imagen 1. Técnicas para extender el material exocervical</w:t>
      </w:r>
      <w:r w:rsidR="00C01297" w:rsidRPr="00E66D68">
        <w:rPr>
          <w:rFonts w:ascii="Arial" w:hAnsi="Arial" w:cs="Arial"/>
          <w:sz w:val="16"/>
          <w:szCs w:val="16"/>
        </w:rPr>
        <w:t>.</w:t>
      </w:r>
    </w:p>
    <w:p w:rsidR="00BC5015" w:rsidRPr="00544D56" w:rsidRDefault="00BC5015" w:rsidP="00544D56">
      <w:pPr>
        <w:pStyle w:val="Sinespaciado"/>
        <w:jc w:val="both"/>
        <w:rPr>
          <w:rFonts w:ascii="Arial" w:hAnsi="Arial" w:cs="Arial"/>
        </w:rPr>
      </w:pPr>
    </w:p>
    <w:p w:rsidR="00060FD4" w:rsidRDefault="004A3F7B" w:rsidP="004A3F7B">
      <w:pPr>
        <w:pStyle w:val="Sinespaciado"/>
        <w:jc w:val="center"/>
        <w:rPr>
          <w:rFonts w:ascii="Arial" w:hAnsi="Arial" w:cs="Arial"/>
          <w:vertAlign w:val="superscript"/>
        </w:rPr>
      </w:pPr>
      <w:r w:rsidRPr="009F65D8">
        <w:rPr>
          <w:rFonts w:ascii="Arial" w:hAnsi="Arial" w:cs="Arial"/>
          <w:noProof/>
          <w:lang w:val="es-ES" w:eastAsia="es-ES"/>
        </w:rPr>
        <w:lastRenderedPageBreak/>
        <w:drawing>
          <wp:inline distT="0" distB="0" distL="0" distR="0">
            <wp:extent cx="2749925" cy="2753832"/>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32457" t="20909" r="27163" b="7900"/>
                    <a:stretch>
                      <a:fillRect/>
                    </a:stretch>
                  </pic:blipFill>
                  <pic:spPr bwMode="auto">
                    <a:xfrm>
                      <a:off x="0" y="0"/>
                      <a:ext cx="2755689" cy="2759604"/>
                    </a:xfrm>
                    <a:prstGeom prst="rect">
                      <a:avLst/>
                    </a:prstGeom>
                    <a:noFill/>
                    <a:ln w="9525">
                      <a:noFill/>
                      <a:miter lim="800000"/>
                      <a:headEnd/>
                      <a:tailEnd/>
                    </a:ln>
                  </pic:spPr>
                </pic:pic>
              </a:graphicData>
            </a:graphic>
          </wp:inline>
        </w:drawing>
      </w:r>
    </w:p>
    <w:p w:rsidR="004308EB" w:rsidRPr="00F27F50" w:rsidRDefault="004308EB" w:rsidP="004A3F7B">
      <w:pPr>
        <w:pStyle w:val="Sinespaciado"/>
        <w:jc w:val="center"/>
        <w:rPr>
          <w:rFonts w:ascii="Arial" w:hAnsi="Arial" w:cs="Arial"/>
          <w:sz w:val="20"/>
          <w:szCs w:val="20"/>
        </w:rPr>
      </w:pPr>
    </w:p>
    <w:p w:rsidR="004308EB" w:rsidRPr="00E66D68" w:rsidRDefault="00C01297" w:rsidP="00EF11DB">
      <w:pPr>
        <w:pStyle w:val="Sinespaciado"/>
        <w:jc w:val="center"/>
        <w:outlineLvl w:val="0"/>
        <w:rPr>
          <w:rFonts w:ascii="Arial" w:hAnsi="Arial" w:cs="Arial"/>
          <w:sz w:val="16"/>
          <w:szCs w:val="16"/>
        </w:rPr>
      </w:pPr>
      <w:r w:rsidRPr="00E66D68">
        <w:rPr>
          <w:rFonts w:ascii="Arial" w:hAnsi="Arial" w:cs="Arial"/>
          <w:sz w:val="16"/>
          <w:szCs w:val="16"/>
        </w:rPr>
        <w:t xml:space="preserve">Fuente: </w:t>
      </w:r>
      <w:r w:rsidRPr="00E66D68">
        <w:rPr>
          <w:rFonts w:ascii="Arial" w:hAnsi="Arial" w:cs="Arial"/>
          <w:noProof/>
          <w:sz w:val="16"/>
          <w:szCs w:val="16"/>
        </w:rPr>
        <w:t>Ramos G. Citologia cervical satisfactoria, extendido exocervical circular comparado con longitudinal. Rev Mex Inst Mex Seguro Soc. 2014; 52(6).</w:t>
      </w:r>
    </w:p>
    <w:p w:rsidR="004308EB" w:rsidRPr="009F65D8" w:rsidRDefault="004308EB" w:rsidP="004A3F7B">
      <w:pPr>
        <w:pStyle w:val="Sinespaciado"/>
        <w:jc w:val="center"/>
        <w:rPr>
          <w:rFonts w:ascii="Arial" w:hAnsi="Arial" w:cs="Arial"/>
        </w:rPr>
      </w:pPr>
    </w:p>
    <w:p w:rsidR="00060FD4" w:rsidRPr="009F65D8" w:rsidRDefault="00060FD4" w:rsidP="00FB3737">
      <w:pPr>
        <w:pStyle w:val="Sinespaciado"/>
        <w:jc w:val="both"/>
        <w:rPr>
          <w:rFonts w:ascii="Arial" w:hAnsi="Arial" w:cs="Arial"/>
        </w:rPr>
      </w:pPr>
      <w:r w:rsidRPr="009F65D8">
        <w:rPr>
          <w:rFonts w:ascii="Arial" w:hAnsi="Arial" w:cs="Arial"/>
        </w:rPr>
        <w:t xml:space="preserve">Existen criterios para evaluar </w:t>
      </w:r>
      <w:r w:rsidR="00FB3737" w:rsidRPr="009F65D8">
        <w:rPr>
          <w:rFonts w:ascii="Arial" w:hAnsi="Arial" w:cs="Arial"/>
        </w:rPr>
        <w:t xml:space="preserve"> la calidad de la </w:t>
      </w:r>
      <w:r w:rsidRPr="009F65D8">
        <w:rPr>
          <w:rFonts w:ascii="Arial" w:hAnsi="Arial" w:cs="Arial"/>
        </w:rPr>
        <w:t>muestra, el sistema Bethesda, incorporado a la Norma ofi</w:t>
      </w:r>
      <w:r w:rsidR="00FB3737" w:rsidRPr="009F65D8">
        <w:rPr>
          <w:rFonts w:ascii="Arial" w:hAnsi="Arial" w:cs="Arial"/>
        </w:rPr>
        <w:t>cial mexicana NOM</w:t>
      </w:r>
      <w:r w:rsidR="004A73D3">
        <w:rPr>
          <w:rStyle w:val="Refdenotaalpie"/>
          <w:rFonts w:ascii="Arial" w:hAnsi="Arial" w:cs="Arial"/>
        </w:rPr>
        <w:footnoteReference w:id="3"/>
      </w:r>
      <w:r w:rsidR="00FB3737" w:rsidRPr="009F65D8">
        <w:rPr>
          <w:rFonts w:ascii="Arial" w:hAnsi="Arial" w:cs="Arial"/>
        </w:rPr>
        <w:t>-014-SSA</w:t>
      </w:r>
      <w:r w:rsidR="004A73D3">
        <w:rPr>
          <w:rStyle w:val="Refdenotaalpie"/>
          <w:rFonts w:ascii="Arial" w:hAnsi="Arial" w:cs="Arial"/>
        </w:rPr>
        <w:footnoteReference w:id="4"/>
      </w:r>
      <w:r w:rsidR="00FB3737" w:rsidRPr="009F65D8">
        <w:rPr>
          <w:rFonts w:ascii="Arial" w:hAnsi="Arial" w:cs="Arial"/>
        </w:rPr>
        <w:t xml:space="preserve">2-1994, utiliza las siguientes categorías de reporte: </w:t>
      </w:r>
    </w:p>
    <w:p w:rsidR="00060FD4" w:rsidRPr="009F65D8" w:rsidRDefault="00060FD4" w:rsidP="00FB3737">
      <w:pPr>
        <w:pStyle w:val="Sinespaciado"/>
        <w:jc w:val="both"/>
        <w:rPr>
          <w:rFonts w:ascii="Arial" w:hAnsi="Arial" w:cs="Arial"/>
        </w:rPr>
      </w:pPr>
    </w:p>
    <w:p w:rsidR="00060FD4" w:rsidRPr="009F65D8" w:rsidRDefault="00FB3737" w:rsidP="00FB3737">
      <w:pPr>
        <w:pStyle w:val="Sinespaciado"/>
        <w:jc w:val="both"/>
        <w:rPr>
          <w:rFonts w:ascii="Arial" w:hAnsi="Arial" w:cs="Arial"/>
        </w:rPr>
      </w:pPr>
      <w:r w:rsidRPr="009F65D8">
        <w:rPr>
          <w:rFonts w:ascii="Arial" w:hAnsi="Arial" w:cs="Arial"/>
        </w:rPr>
        <w:t>• Satisfactoria p</w:t>
      </w:r>
      <w:r w:rsidR="00060FD4" w:rsidRPr="009F65D8">
        <w:rPr>
          <w:rFonts w:ascii="Arial" w:hAnsi="Arial" w:cs="Arial"/>
        </w:rPr>
        <w:t>ara evaluación (con la especifi</w:t>
      </w:r>
      <w:r w:rsidRPr="009F65D8">
        <w:rPr>
          <w:rFonts w:ascii="Arial" w:hAnsi="Arial" w:cs="Arial"/>
        </w:rPr>
        <w:t xml:space="preserve">cación de si existen o no elementos de la zona de transformación). </w:t>
      </w:r>
    </w:p>
    <w:p w:rsidR="004A3F7B" w:rsidRPr="009F65D8" w:rsidRDefault="00FB3737" w:rsidP="00FB3737">
      <w:pPr>
        <w:pStyle w:val="Sinespaciado"/>
        <w:jc w:val="both"/>
        <w:rPr>
          <w:rFonts w:ascii="Arial" w:hAnsi="Arial" w:cs="Arial"/>
        </w:rPr>
      </w:pPr>
      <w:r w:rsidRPr="009F65D8">
        <w:rPr>
          <w:rFonts w:ascii="Arial" w:hAnsi="Arial" w:cs="Arial"/>
        </w:rPr>
        <w:t>• Insatisfactoria para evaluación (cuando el esp</w:t>
      </w:r>
      <w:r w:rsidR="004A3F7B" w:rsidRPr="009F65D8">
        <w:rPr>
          <w:rFonts w:ascii="Arial" w:hAnsi="Arial" w:cs="Arial"/>
        </w:rPr>
        <w:t>écimen no se encuentra identifi</w:t>
      </w:r>
      <w:r w:rsidRPr="009F65D8">
        <w:rPr>
          <w:rFonts w:ascii="Arial" w:hAnsi="Arial" w:cs="Arial"/>
        </w:rPr>
        <w:t>cado, la laminilla está rota o existen elementos que impiden su int</w:t>
      </w:r>
      <w:r w:rsidR="004A3F7B" w:rsidRPr="009F65D8">
        <w:rPr>
          <w:rFonts w:ascii="Arial" w:hAnsi="Arial" w:cs="Arial"/>
        </w:rPr>
        <w:t>erpretación, como sangre o infl</w:t>
      </w:r>
      <w:r w:rsidRPr="009F65D8">
        <w:rPr>
          <w:rFonts w:ascii="Arial" w:hAnsi="Arial" w:cs="Arial"/>
        </w:rPr>
        <w:t xml:space="preserve">amación). </w:t>
      </w:r>
    </w:p>
    <w:p w:rsidR="004A3F7B" w:rsidRPr="009F65D8" w:rsidRDefault="004A3F7B" w:rsidP="00FB3737">
      <w:pPr>
        <w:pStyle w:val="Sinespaciado"/>
        <w:jc w:val="both"/>
        <w:rPr>
          <w:rFonts w:ascii="Arial" w:hAnsi="Arial" w:cs="Arial"/>
        </w:rPr>
      </w:pPr>
    </w:p>
    <w:p w:rsidR="00DF1061" w:rsidRPr="000C53EB" w:rsidRDefault="00FB3737" w:rsidP="00FB3737">
      <w:pPr>
        <w:pStyle w:val="Sinespaciado"/>
        <w:jc w:val="both"/>
        <w:rPr>
          <w:rFonts w:ascii="Arial" w:hAnsi="Arial" w:cs="Arial"/>
          <w:vertAlign w:val="superscript"/>
        </w:rPr>
      </w:pPr>
      <w:r w:rsidRPr="009F65D8">
        <w:rPr>
          <w:rFonts w:ascii="Arial" w:hAnsi="Arial" w:cs="Arial"/>
        </w:rPr>
        <w:t>Este sistema de reporte establece los criterios mínimos de celularidad y visibilidad, tanto glandular como escamosa, y subraya la importancia de las células endocervicales o de la zona de transformación como indicador principal para la calidad de la toma de la muestra. Con ello deja en otro rango los elementos celulares del exocérvix (células escamos</w:t>
      </w:r>
      <w:r w:rsidR="004A3F7B" w:rsidRPr="009F65D8">
        <w:rPr>
          <w:rFonts w:ascii="Arial" w:hAnsi="Arial" w:cs="Arial"/>
        </w:rPr>
        <w:t>as), puesto que éstas no califi</w:t>
      </w:r>
      <w:r w:rsidRPr="009F65D8">
        <w:rPr>
          <w:rFonts w:ascii="Arial" w:hAnsi="Arial" w:cs="Arial"/>
        </w:rPr>
        <w:t xml:space="preserve">can para decidir si la muestra es </w:t>
      </w:r>
      <w:r w:rsidRPr="009F65D8">
        <w:rPr>
          <w:rFonts w:ascii="Arial" w:hAnsi="Arial" w:cs="Arial"/>
        </w:rPr>
        <w:lastRenderedPageBreak/>
        <w:t xml:space="preserve">satisfactoria para evaluación y </w:t>
      </w:r>
      <w:r w:rsidR="004A3F7B" w:rsidRPr="009F65D8">
        <w:rPr>
          <w:rFonts w:ascii="Arial" w:hAnsi="Arial" w:cs="Arial"/>
        </w:rPr>
        <w:t>únicamente se refi</w:t>
      </w:r>
      <w:r w:rsidRPr="009F65D8">
        <w:rPr>
          <w:rFonts w:ascii="Arial" w:hAnsi="Arial" w:cs="Arial"/>
        </w:rPr>
        <w:t>ere a indicadores de calidad, entre los que destacan celularidad mínima (8000 a 12 000 células escamosas) y visibilidad de las mismas (mínimo 25 % de cé</w:t>
      </w:r>
      <w:r w:rsidR="004A3F7B" w:rsidRPr="009F65D8">
        <w:rPr>
          <w:rFonts w:ascii="Arial" w:hAnsi="Arial" w:cs="Arial"/>
        </w:rPr>
        <w:t>lulas escamosas sobrepuestas).</w:t>
      </w:r>
      <w:sdt>
        <w:sdtPr>
          <w:rPr>
            <w:rFonts w:ascii="Arial" w:hAnsi="Arial" w:cs="Arial"/>
          </w:rPr>
          <w:id w:val="5482986"/>
          <w:citation/>
        </w:sdtPr>
        <w:sdtEndPr>
          <w:rPr>
            <w:vertAlign w:val="superscript"/>
          </w:rPr>
        </w:sdtEndPr>
        <w:sdtContent>
          <w:r w:rsidR="00B00B44" w:rsidRPr="00292F7E">
            <w:rPr>
              <w:rFonts w:ascii="Arial" w:hAnsi="Arial" w:cs="Arial"/>
              <w:vertAlign w:val="superscript"/>
            </w:rPr>
            <w:fldChar w:fldCharType="begin"/>
          </w:r>
          <w:r w:rsidR="000C53EB" w:rsidRPr="00292F7E">
            <w:rPr>
              <w:rFonts w:ascii="Arial" w:hAnsi="Arial" w:cs="Arial"/>
              <w:vertAlign w:val="superscript"/>
            </w:rPr>
            <w:instrText xml:space="preserve"> CITATION Sec07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 xml:space="preserve"> (8)</w:t>
          </w:r>
          <w:r w:rsidR="00B00B44" w:rsidRPr="00292F7E">
            <w:rPr>
              <w:rFonts w:ascii="Arial" w:hAnsi="Arial" w:cs="Arial"/>
              <w:vertAlign w:val="superscript"/>
            </w:rPr>
            <w:fldChar w:fldCharType="end"/>
          </w:r>
        </w:sdtContent>
      </w:sdt>
    </w:p>
    <w:p w:rsidR="00D10F09" w:rsidRPr="00D10F09" w:rsidRDefault="00D10F09" w:rsidP="00FB3737">
      <w:pPr>
        <w:pStyle w:val="Sinespaciado"/>
        <w:jc w:val="both"/>
        <w:rPr>
          <w:rFonts w:ascii="Arial" w:hAnsi="Arial" w:cs="Arial"/>
          <w:vertAlign w:val="superscript"/>
        </w:rPr>
      </w:pPr>
    </w:p>
    <w:p w:rsidR="00291772" w:rsidRPr="009F65D8" w:rsidRDefault="00291772" w:rsidP="00291772">
      <w:pPr>
        <w:pStyle w:val="Sinespaciado"/>
        <w:jc w:val="both"/>
        <w:rPr>
          <w:rFonts w:ascii="Arial" w:hAnsi="Arial" w:cs="Arial"/>
        </w:rPr>
      </w:pPr>
    </w:p>
    <w:p w:rsidR="00064A2F" w:rsidRPr="009F65D8" w:rsidRDefault="00327FC0" w:rsidP="00E66D68">
      <w:pPr>
        <w:pStyle w:val="Sinespaciado"/>
        <w:jc w:val="center"/>
        <w:outlineLvl w:val="0"/>
        <w:rPr>
          <w:rFonts w:ascii="Arial" w:hAnsi="Arial" w:cs="Arial"/>
        </w:rPr>
      </w:pPr>
      <w:r>
        <w:rPr>
          <w:rFonts w:ascii="Arial" w:hAnsi="Arial" w:cs="Arial"/>
        </w:rPr>
        <w:t>CITOLOGÍ</w:t>
      </w:r>
      <w:r w:rsidR="00064A2F" w:rsidRPr="009F65D8">
        <w:rPr>
          <w:rFonts w:ascii="Arial" w:hAnsi="Arial" w:cs="Arial"/>
        </w:rPr>
        <w:t>A CERVICAL A BASE LIQUIDA</w:t>
      </w:r>
    </w:p>
    <w:p w:rsidR="00064A2F" w:rsidRPr="009F65D8" w:rsidRDefault="00064A2F" w:rsidP="00291772">
      <w:pPr>
        <w:pStyle w:val="Sinespaciado"/>
        <w:jc w:val="both"/>
        <w:rPr>
          <w:rFonts w:ascii="Arial" w:hAnsi="Arial" w:cs="Arial"/>
        </w:rPr>
      </w:pPr>
    </w:p>
    <w:p w:rsidR="00106B23" w:rsidRPr="00106B23" w:rsidRDefault="00064A2F" w:rsidP="00291772">
      <w:pPr>
        <w:pStyle w:val="Sinespaciado"/>
        <w:jc w:val="both"/>
        <w:rPr>
          <w:rFonts w:ascii="Arial" w:hAnsi="Arial" w:cs="Arial"/>
          <w:vertAlign w:val="superscript"/>
        </w:rPr>
      </w:pPr>
      <w:r w:rsidRPr="009F65D8">
        <w:rPr>
          <w:rFonts w:ascii="Arial" w:hAnsi="Arial" w:cs="Arial"/>
        </w:rPr>
        <w:t>La citología en base líquida a diferencia de la convencional no se realiza el extendido en la fase inicial, sino se transfiere el material (muestra) al líquido fijador o preservante, que incrementa la detección citológica de lesiones escamosas intraepiteliales y reducen el número de extendidos insatisfactorios; la sensibilidad en base líquida para Lesiones I</w:t>
      </w:r>
      <w:r w:rsidR="00CE4A3B">
        <w:rPr>
          <w:rFonts w:ascii="Arial" w:hAnsi="Arial" w:cs="Arial"/>
        </w:rPr>
        <w:t>ntraepiteliales de Alto Grado (</w:t>
      </w:r>
      <w:r w:rsidRPr="009F65D8">
        <w:rPr>
          <w:rFonts w:ascii="Arial" w:hAnsi="Arial" w:cs="Arial"/>
        </w:rPr>
        <w:t>LIEA</w:t>
      </w:r>
      <w:r w:rsidR="00CE4A3B">
        <w:rPr>
          <w:rStyle w:val="Refdenotaalpie"/>
          <w:rFonts w:ascii="Arial" w:hAnsi="Arial" w:cs="Arial"/>
        </w:rPr>
        <w:footnoteReference w:id="5"/>
      </w:r>
      <w:r w:rsidRPr="009F65D8">
        <w:rPr>
          <w:rFonts w:ascii="Arial" w:hAnsi="Arial" w:cs="Arial"/>
        </w:rPr>
        <w:t>), Lesiones I</w:t>
      </w:r>
      <w:r w:rsidR="00CE4A3B">
        <w:rPr>
          <w:rFonts w:ascii="Arial" w:hAnsi="Arial" w:cs="Arial"/>
        </w:rPr>
        <w:t>ntraepiteliales de Bajo Grado (</w:t>
      </w:r>
      <w:r w:rsidRPr="009F65D8">
        <w:rPr>
          <w:rFonts w:ascii="Arial" w:hAnsi="Arial" w:cs="Arial"/>
        </w:rPr>
        <w:t>LIEB</w:t>
      </w:r>
      <w:r w:rsidR="00CE4A3B">
        <w:rPr>
          <w:rStyle w:val="Refdenotaalpie"/>
          <w:rFonts w:ascii="Arial" w:hAnsi="Arial" w:cs="Arial"/>
        </w:rPr>
        <w:footnoteReference w:id="6"/>
      </w:r>
      <w:r w:rsidRPr="009F65D8">
        <w:rPr>
          <w:rFonts w:ascii="Arial" w:hAnsi="Arial" w:cs="Arial"/>
        </w:rPr>
        <w:t>) y Células Atípicas de significado no determinado (ASCUS</w:t>
      </w:r>
      <w:r w:rsidR="00CE4A3B">
        <w:rPr>
          <w:rStyle w:val="Refdenotaalpie"/>
          <w:rFonts w:ascii="Arial" w:hAnsi="Arial" w:cs="Arial"/>
        </w:rPr>
        <w:footnoteReference w:id="7"/>
      </w:r>
      <w:r w:rsidRPr="009F65D8">
        <w:rPr>
          <w:rFonts w:ascii="Arial" w:hAnsi="Arial" w:cs="Arial"/>
        </w:rPr>
        <w:t>), y se encontró 57,1%; 79,1% y 90,4% respectivamente, con respecto a la convencional, con 55,2%; 75,6% y 88,2%, sin diferencias estadísticas en sensibilidad y especificidad para neoplasias cervicales grado 2, entre la técnica convencional y la base líquida.</w:t>
      </w:r>
      <w:sdt>
        <w:sdtPr>
          <w:rPr>
            <w:rFonts w:ascii="Arial" w:hAnsi="Arial" w:cs="Arial"/>
            <w:vertAlign w:val="superscript"/>
          </w:rPr>
          <w:id w:val="5482987"/>
          <w:citation/>
        </w:sdtPr>
        <w:sdtEndPr/>
        <w:sdtContent>
          <w:r w:rsidR="00B00B44" w:rsidRPr="00292F7E">
            <w:rPr>
              <w:rFonts w:ascii="Arial" w:hAnsi="Arial" w:cs="Arial"/>
              <w:vertAlign w:val="superscript"/>
            </w:rPr>
            <w:fldChar w:fldCharType="begin"/>
          </w:r>
          <w:r w:rsidR="00106B23" w:rsidRPr="00292F7E">
            <w:rPr>
              <w:rFonts w:ascii="Arial" w:hAnsi="Arial" w:cs="Arial"/>
              <w:vertAlign w:val="superscript"/>
            </w:rPr>
            <w:instrText xml:space="preserve"> CITATION Con15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 xml:space="preserve"> (9)</w:t>
          </w:r>
          <w:r w:rsidR="00B00B44" w:rsidRPr="00292F7E">
            <w:rPr>
              <w:rFonts w:ascii="Arial" w:hAnsi="Arial" w:cs="Arial"/>
              <w:vertAlign w:val="superscript"/>
            </w:rPr>
            <w:fldChar w:fldCharType="end"/>
          </w:r>
        </w:sdtContent>
      </w:sdt>
    </w:p>
    <w:p w:rsidR="00064A2F" w:rsidRPr="009F65D8" w:rsidRDefault="00064A2F" w:rsidP="00291772">
      <w:pPr>
        <w:pStyle w:val="Sinespaciado"/>
        <w:jc w:val="both"/>
        <w:rPr>
          <w:rFonts w:ascii="Arial" w:hAnsi="Arial" w:cs="Arial"/>
        </w:rPr>
      </w:pPr>
    </w:p>
    <w:p w:rsidR="00106B23" w:rsidRPr="009F65D8" w:rsidRDefault="005E28B8" w:rsidP="00291772">
      <w:pPr>
        <w:pStyle w:val="Sinespaciado"/>
        <w:jc w:val="both"/>
        <w:rPr>
          <w:rFonts w:ascii="Arial" w:hAnsi="Arial" w:cs="Arial"/>
          <w:vertAlign w:val="superscript"/>
        </w:rPr>
      </w:pPr>
      <w:r w:rsidRPr="009F65D8">
        <w:rPr>
          <w:rFonts w:ascii="Arial" w:hAnsi="Arial" w:cs="Arial"/>
        </w:rPr>
        <w:t xml:space="preserve">El procedimiento consiste en extraer del vial los cepillos, el liquido se </w:t>
      </w:r>
      <w:r w:rsidR="001B1BBE">
        <w:rPr>
          <w:rFonts w:ascii="Arial" w:hAnsi="Arial" w:cs="Arial"/>
        </w:rPr>
        <w:t>vierte</w:t>
      </w:r>
      <w:r w:rsidRPr="009F65D8">
        <w:rPr>
          <w:rFonts w:ascii="Arial" w:hAnsi="Arial" w:cs="Arial"/>
        </w:rPr>
        <w:t xml:space="preserve"> a</w:t>
      </w:r>
      <w:r w:rsidR="001B1BBE">
        <w:rPr>
          <w:rFonts w:ascii="Arial" w:hAnsi="Arial" w:cs="Arial"/>
        </w:rPr>
        <w:t xml:space="preserve"> </w:t>
      </w:r>
      <w:r w:rsidRPr="009F65D8">
        <w:rPr>
          <w:rFonts w:ascii="Arial" w:hAnsi="Arial" w:cs="Arial"/>
        </w:rPr>
        <w:t>un tubo de ensayo y se centrifuga por 5 minutos 1.500 RPM</w:t>
      </w:r>
      <w:r w:rsidR="00CE4A3B">
        <w:rPr>
          <w:rStyle w:val="Refdenotaalpie"/>
          <w:rFonts w:ascii="Arial" w:hAnsi="Arial" w:cs="Arial"/>
        </w:rPr>
        <w:footnoteReference w:id="8"/>
      </w:r>
      <w:r w:rsidRPr="009F65D8">
        <w:rPr>
          <w:rFonts w:ascii="Arial" w:hAnsi="Arial" w:cs="Arial"/>
        </w:rPr>
        <w:t>; se elimina el sobrante dejando el sedimento, s</w:t>
      </w:r>
      <w:r w:rsidR="00064A2F" w:rsidRPr="009F65D8">
        <w:rPr>
          <w:rFonts w:ascii="Arial" w:hAnsi="Arial" w:cs="Arial"/>
        </w:rPr>
        <w:t xml:space="preserve">e toman los soportes para los portaobjetos </w:t>
      </w:r>
      <w:r w:rsidRPr="009F65D8">
        <w:rPr>
          <w:rFonts w:ascii="Arial" w:hAnsi="Arial" w:cs="Arial"/>
        </w:rPr>
        <w:t>y se coloca</w:t>
      </w:r>
      <w:r w:rsidR="00064A2F" w:rsidRPr="009F65D8">
        <w:rPr>
          <w:rFonts w:ascii="Arial" w:hAnsi="Arial" w:cs="Arial"/>
        </w:rPr>
        <w:t xml:space="preserve"> una porta encima (identificada con un código secreto), un filtro que lleva un agujero en el centro, una especie de embudo y un anillo que se gira para sujetar los demás. Con una pipeta automática se dep</w:t>
      </w:r>
      <w:r w:rsidRPr="009F65D8">
        <w:rPr>
          <w:rFonts w:ascii="Arial" w:hAnsi="Arial" w:cs="Arial"/>
        </w:rPr>
        <w:t>osita</w:t>
      </w:r>
      <w:r w:rsidR="00064A2F" w:rsidRPr="009F65D8">
        <w:rPr>
          <w:rFonts w:ascii="Arial" w:hAnsi="Arial" w:cs="Arial"/>
        </w:rPr>
        <w:t xml:space="preserve"> una gota del </w:t>
      </w:r>
      <w:r w:rsidR="00064A2F" w:rsidRPr="009F65D8">
        <w:rPr>
          <w:rFonts w:ascii="Arial" w:hAnsi="Arial" w:cs="Arial"/>
        </w:rPr>
        <w:lastRenderedPageBreak/>
        <w:t>sedimento en el portaobjeto a través del embudo mencionado antes. Este soporte con el portaobjeto, el filtro y l</w:t>
      </w:r>
      <w:r w:rsidRPr="009F65D8">
        <w:rPr>
          <w:rFonts w:ascii="Arial" w:hAnsi="Arial" w:cs="Arial"/>
        </w:rPr>
        <w:t>a gota de sedimento se colocan</w:t>
      </w:r>
      <w:r w:rsidR="00064A2F" w:rsidRPr="009F65D8">
        <w:rPr>
          <w:rFonts w:ascii="Arial" w:hAnsi="Arial" w:cs="Arial"/>
        </w:rPr>
        <w:t xml:space="preserve"> en un </w:t>
      </w:r>
      <w:r w:rsidRPr="009F65D8">
        <w:rPr>
          <w:rFonts w:ascii="Arial" w:hAnsi="Arial" w:cs="Arial"/>
        </w:rPr>
        <w:t>envase cerrado  y se le dan</w:t>
      </w:r>
      <w:r w:rsidR="00064A2F" w:rsidRPr="009F65D8">
        <w:rPr>
          <w:rFonts w:ascii="Arial" w:hAnsi="Arial" w:cs="Arial"/>
        </w:rPr>
        <w:t xml:space="preserve"> 5 minutos de tiempo a 1.500 revoluciones por minuto. Al term</w:t>
      </w:r>
      <w:r w:rsidRPr="009F65D8">
        <w:rPr>
          <w:rFonts w:ascii="Arial" w:hAnsi="Arial" w:cs="Arial"/>
        </w:rPr>
        <w:t>inar la centrifugación se sacan y desmonta</w:t>
      </w:r>
      <w:r w:rsidR="00064A2F" w:rsidRPr="009F65D8">
        <w:rPr>
          <w:rFonts w:ascii="Arial" w:hAnsi="Arial" w:cs="Arial"/>
        </w:rPr>
        <w:t xml:space="preserve">n los soportes de los envases en los </w:t>
      </w:r>
      <w:r w:rsidRPr="009F65D8">
        <w:rPr>
          <w:rFonts w:ascii="Arial" w:hAnsi="Arial" w:cs="Arial"/>
        </w:rPr>
        <w:t>que se quitó el filtro y se fija;  se tiñe</w:t>
      </w:r>
      <w:r w:rsidR="00064A2F" w:rsidRPr="009F65D8">
        <w:rPr>
          <w:rFonts w:ascii="Arial" w:hAnsi="Arial" w:cs="Arial"/>
        </w:rPr>
        <w:t xml:space="preserve"> cada portaobjeto con la técnica convencional, con hematoxilina-eosina anteriormente descrita para</w:t>
      </w:r>
      <w:r w:rsidRPr="009F65D8">
        <w:rPr>
          <w:rFonts w:ascii="Arial" w:hAnsi="Arial" w:cs="Arial"/>
        </w:rPr>
        <w:t xml:space="preserve"> la citología de Papanicolaou y queda</w:t>
      </w:r>
      <w:r w:rsidR="00064A2F" w:rsidRPr="009F65D8">
        <w:rPr>
          <w:rFonts w:ascii="Arial" w:hAnsi="Arial" w:cs="Arial"/>
        </w:rPr>
        <w:t xml:space="preserve"> lista para la observación al microscopio</w:t>
      </w:r>
      <w:r w:rsidR="00E2747F">
        <w:rPr>
          <w:rFonts w:ascii="Arial" w:hAnsi="Arial" w:cs="Arial"/>
        </w:rPr>
        <w:t>, como se explica en la imagen siguiente</w:t>
      </w:r>
      <w:r w:rsidRPr="009F65D8">
        <w:rPr>
          <w:rFonts w:ascii="Arial" w:hAnsi="Arial" w:cs="Arial"/>
        </w:rPr>
        <w:t>.</w:t>
      </w:r>
      <w:sdt>
        <w:sdtPr>
          <w:rPr>
            <w:rFonts w:ascii="Arial" w:hAnsi="Arial" w:cs="Arial"/>
            <w:vertAlign w:val="superscript"/>
          </w:rPr>
          <w:id w:val="5482988"/>
          <w:citation/>
        </w:sdtPr>
        <w:sdtEndPr/>
        <w:sdtContent>
          <w:r w:rsidR="00B00B44" w:rsidRPr="00292F7E">
            <w:rPr>
              <w:rFonts w:ascii="Arial" w:hAnsi="Arial" w:cs="Arial"/>
              <w:vertAlign w:val="superscript"/>
            </w:rPr>
            <w:fldChar w:fldCharType="begin"/>
          </w:r>
          <w:r w:rsidR="00106B23" w:rsidRPr="00292F7E">
            <w:rPr>
              <w:rFonts w:ascii="Arial" w:hAnsi="Arial" w:cs="Arial"/>
              <w:vertAlign w:val="superscript"/>
            </w:rPr>
            <w:instrText xml:space="preserve"> CITATION Pue15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 xml:space="preserve"> (10)</w:t>
          </w:r>
          <w:r w:rsidR="00B00B44" w:rsidRPr="00292F7E">
            <w:rPr>
              <w:rFonts w:ascii="Arial" w:hAnsi="Arial" w:cs="Arial"/>
              <w:vertAlign w:val="superscript"/>
            </w:rPr>
            <w:fldChar w:fldCharType="end"/>
          </w:r>
        </w:sdtContent>
      </w:sdt>
    </w:p>
    <w:p w:rsidR="003C5787" w:rsidRDefault="003C5787" w:rsidP="00291772">
      <w:pPr>
        <w:pStyle w:val="Sinespaciado"/>
        <w:jc w:val="both"/>
        <w:rPr>
          <w:rFonts w:ascii="Arial" w:hAnsi="Arial" w:cs="Arial"/>
          <w:vertAlign w:val="superscript"/>
        </w:rPr>
      </w:pPr>
    </w:p>
    <w:p w:rsidR="000E494D" w:rsidRPr="00E66D68" w:rsidRDefault="000E494D" w:rsidP="000E494D">
      <w:pPr>
        <w:pStyle w:val="Sinespaciado"/>
        <w:jc w:val="center"/>
        <w:rPr>
          <w:rFonts w:ascii="Arial" w:hAnsi="Arial" w:cs="Arial"/>
          <w:sz w:val="16"/>
          <w:szCs w:val="16"/>
          <w:vertAlign w:val="superscript"/>
        </w:rPr>
      </w:pPr>
      <w:r w:rsidRPr="00E66D68">
        <w:rPr>
          <w:rFonts w:ascii="Arial" w:hAnsi="Arial" w:cs="Arial"/>
          <w:sz w:val="16"/>
          <w:szCs w:val="16"/>
        </w:rPr>
        <w:t xml:space="preserve">Imagen 2. Proceso de citología a base liquida. </w:t>
      </w:r>
    </w:p>
    <w:p w:rsidR="003C5787" w:rsidRPr="009F65D8" w:rsidRDefault="003C5787" w:rsidP="00821E00">
      <w:pPr>
        <w:pStyle w:val="Sinespaciado"/>
        <w:jc w:val="center"/>
        <w:rPr>
          <w:rFonts w:ascii="Arial" w:hAnsi="Arial" w:cs="Arial"/>
          <w:vertAlign w:val="superscript"/>
        </w:rPr>
      </w:pPr>
      <w:r w:rsidRPr="009F65D8">
        <w:rPr>
          <w:rFonts w:ascii="Arial" w:hAnsi="Arial" w:cs="Arial"/>
          <w:noProof/>
          <w:vertAlign w:val="superscript"/>
          <w:lang w:val="es-ES" w:eastAsia="es-ES"/>
        </w:rPr>
        <w:drawing>
          <wp:inline distT="0" distB="0" distL="0" distR="0">
            <wp:extent cx="2646512" cy="3252159"/>
            <wp:effectExtent l="0" t="0" r="0" b="571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0E494D" w:rsidRPr="00E66D68">
        <w:rPr>
          <w:rFonts w:ascii="Arial" w:hAnsi="Arial" w:cs="Arial"/>
          <w:sz w:val="16"/>
          <w:szCs w:val="16"/>
        </w:rPr>
        <w:t>Fuente</w:t>
      </w:r>
      <w:r w:rsidR="00821E00" w:rsidRPr="00E66D68">
        <w:rPr>
          <w:rFonts w:ascii="Arial" w:hAnsi="Arial" w:cs="Arial"/>
          <w:sz w:val="16"/>
          <w:szCs w:val="16"/>
        </w:rPr>
        <w:t xml:space="preserve">. </w:t>
      </w:r>
      <w:r w:rsidRPr="00E66D68">
        <w:rPr>
          <w:rFonts w:ascii="Arial" w:hAnsi="Arial" w:cs="Arial"/>
          <w:sz w:val="16"/>
          <w:szCs w:val="16"/>
        </w:rPr>
        <w:t>Elaboración propia</w:t>
      </w:r>
      <w:r w:rsidR="000E494D" w:rsidRPr="00E66D68">
        <w:rPr>
          <w:rFonts w:ascii="Arial" w:hAnsi="Arial" w:cs="Arial"/>
          <w:sz w:val="16"/>
          <w:szCs w:val="16"/>
        </w:rPr>
        <w:t>, fotos tomadas de</w:t>
      </w:r>
      <w:r w:rsidR="00C40E37" w:rsidRPr="00E66D68">
        <w:rPr>
          <w:rFonts w:ascii="Arial" w:hAnsi="Arial" w:cs="Arial"/>
          <w:sz w:val="16"/>
          <w:szCs w:val="16"/>
        </w:rPr>
        <w:t xml:space="preserve"> http://www.laboratoriopatologia.com/services-list/radiology/</w:t>
      </w:r>
    </w:p>
    <w:p w:rsidR="003C5787" w:rsidRPr="009F65D8" w:rsidRDefault="003C5787" w:rsidP="00291772">
      <w:pPr>
        <w:pStyle w:val="Sinespaciado"/>
        <w:jc w:val="both"/>
        <w:rPr>
          <w:rFonts w:ascii="Arial" w:hAnsi="Arial" w:cs="Arial"/>
        </w:rPr>
      </w:pPr>
      <w:r w:rsidRPr="009F65D8">
        <w:rPr>
          <w:rFonts w:ascii="Arial" w:hAnsi="Arial" w:cs="Arial"/>
        </w:rPr>
        <w:t xml:space="preserve">         </w:t>
      </w:r>
    </w:p>
    <w:p w:rsidR="00BF2FB0" w:rsidRPr="009F65D8" w:rsidRDefault="00B269D7" w:rsidP="00E66D68">
      <w:pPr>
        <w:jc w:val="center"/>
        <w:outlineLvl w:val="0"/>
        <w:rPr>
          <w:rFonts w:ascii="Arial" w:hAnsi="Arial" w:cs="Arial"/>
        </w:rPr>
      </w:pPr>
      <w:r>
        <w:rPr>
          <w:rFonts w:ascii="Arial" w:hAnsi="Arial" w:cs="Arial"/>
        </w:rPr>
        <w:t>INSPECCIÓN VISUAL CON ÁCIDO ACÉ</w:t>
      </w:r>
      <w:r w:rsidR="00E61650" w:rsidRPr="009F65D8">
        <w:rPr>
          <w:rFonts w:ascii="Arial" w:hAnsi="Arial" w:cs="Arial"/>
        </w:rPr>
        <w:t>TICO</w:t>
      </w:r>
      <w:r w:rsidR="002E71B6" w:rsidRPr="009F65D8">
        <w:rPr>
          <w:rFonts w:ascii="Arial" w:hAnsi="Arial" w:cs="Arial"/>
        </w:rPr>
        <w:t xml:space="preserve"> AL 5%</w:t>
      </w:r>
      <w:r w:rsidR="00BF2FB0" w:rsidRPr="009F65D8">
        <w:rPr>
          <w:rFonts w:ascii="Arial" w:hAnsi="Arial" w:cs="Arial"/>
        </w:rPr>
        <w:t xml:space="preserve"> </w:t>
      </w:r>
      <w:r w:rsidR="00206D86" w:rsidRPr="009F65D8">
        <w:rPr>
          <w:rFonts w:ascii="Arial" w:hAnsi="Arial" w:cs="Arial"/>
        </w:rPr>
        <w:t>Y LUGOL</w:t>
      </w:r>
      <w:r w:rsidR="002E71B6" w:rsidRPr="009F65D8">
        <w:rPr>
          <w:rFonts w:ascii="Arial" w:hAnsi="Arial" w:cs="Arial"/>
        </w:rPr>
        <w:t xml:space="preserve"> AL 10%</w:t>
      </w:r>
    </w:p>
    <w:p w:rsidR="00106B23" w:rsidRDefault="00BF2FB0" w:rsidP="002F0191">
      <w:pPr>
        <w:pStyle w:val="Sinespaciado"/>
        <w:jc w:val="both"/>
        <w:rPr>
          <w:rFonts w:ascii="Arial" w:hAnsi="Arial" w:cs="Arial"/>
          <w:lang w:val="es-ES"/>
        </w:rPr>
      </w:pPr>
      <w:r w:rsidRPr="009F65D8">
        <w:rPr>
          <w:rFonts w:ascii="Arial" w:hAnsi="Arial" w:cs="Arial"/>
          <w:lang w:val="es-ES"/>
        </w:rPr>
        <w:t xml:space="preserve">La inspección visual con acido acético  implica una revisión directa del cuello uterino bajo luz brillante luz (preferiblemente una lámpara de foco halógena) minuto después de la aplicación de un 5% de ácido acético diluido ácido. Esta técnica se está utilizando como un examen de detección </w:t>
      </w:r>
      <w:r w:rsidRPr="009F65D8">
        <w:rPr>
          <w:rFonts w:ascii="Arial" w:hAnsi="Arial" w:cs="Arial"/>
          <w:lang w:val="es-ES"/>
        </w:rPr>
        <w:lastRenderedPageBreak/>
        <w:t xml:space="preserve">para el cáncer cervical en  muchos países de bajos y medianos  recursos. La prueba es simple, factible y accesible. Permite resultados inmediatos para el diagnóstico y / o tratamiento ante  mujeres positivas. </w:t>
      </w:r>
      <w:r w:rsidR="00FD0DED">
        <w:rPr>
          <w:rFonts w:ascii="Arial" w:hAnsi="Arial" w:cs="Arial"/>
          <w:lang w:val="es-ES"/>
        </w:rPr>
        <w:t xml:space="preserve"> Con una</w:t>
      </w:r>
      <w:r w:rsidR="002F0191" w:rsidRPr="009F65D8">
        <w:rPr>
          <w:rFonts w:ascii="Arial" w:hAnsi="Arial" w:cs="Arial"/>
          <w:lang w:val="es-ES"/>
        </w:rPr>
        <w:t xml:space="preserve"> </w:t>
      </w:r>
      <w:r w:rsidRPr="009F65D8">
        <w:rPr>
          <w:rFonts w:ascii="Arial" w:hAnsi="Arial" w:cs="Arial"/>
          <w:lang w:val="es-ES"/>
        </w:rPr>
        <w:t xml:space="preserve"> sensibi</w:t>
      </w:r>
      <w:r w:rsidR="00FD0DED">
        <w:rPr>
          <w:rFonts w:ascii="Arial" w:hAnsi="Arial" w:cs="Arial"/>
          <w:lang w:val="es-ES"/>
        </w:rPr>
        <w:t>lidad</w:t>
      </w:r>
      <w:r w:rsidRPr="009F65D8">
        <w:rPr>
          <w:rFonts w:ascii="Arial" w:hAnsi="Arial" w:cs="Arial"/>
          <w:lang w:val="es-ES"/>
        </w:rPr>
        <w:t xml:space="preserve"> de 30 a 87% y especificida</w:t>
      </w:r>
      <w:r w:rsidR="002F0191" w:rsidRPr="009F65D8">
        <w:rPr>
          <w:rFonts w:ascii="Arial" w:hAnsi="Arial" w:cs="Arial"/>
          <w:lang w:val="es-ES"/>
        </w:rPr>
        <w:t>d del 86-100</w:t>
      </w:r>
      <w:r w:rsidR="00FA4A86" w:rsidRPr="009F65D8">
        <w:rPr>
          <w:rFonts w:ascii="Arial" w:hAnsi="Arial" w:cs="Arial"/>
          <w:lang w:val="es-ES"/>
        </w:rPr>
        <w:t xml:space="preserve">%. </w:t>
      </w:r>
      <w:sdt>
        <w:sdtPr>
          <w:rPr>
            <w:rFonts w:ascii="Arial" w:hAnsi="Arial" w:cs="Arial"/>
            <w:vertAlign w:val="superscript"/>
            <w:lang w:val="es-ES"/>
          </w:rPr>
          <w:id w:val="5482989"/>
          <w:citation/>
        </w:sdtPr>
        <w:sdtEndPr/>
        <w:sdtContent>
          <w:r w:rsidR="00B00B44" w:rsidRPr="00292F7E">
            <w:rPr>
              <w:rFonts w:ascii="Arial" w:hAnsi="Arial" w:cs="Arial"/>
              <w:vertAlign w:val="superscript"/>
              <w:lang w:val="es-ES"/>
            </w:rPr>
            <w:fldChar w:fldCharType="begin"/>
          </w:r>
          <w:r w:rsidR="000D3B1B" w:rsidRPr="00292F7E">
            <w:rPr>
              <w:rFonts w:ascii="Arial" w:hAnsi="Arial" w:cs="Arial"/>
              <w:vertAlign w:val="superscript"/>
            </w:rPr>
            <w:instrText xml:space="preserve"> CITATION Mit13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(11)</w:t>
          </w:r>
          <w:r w:rsidR="00B00B44" w:rsidRPr="00292F7E">
            <w:rPr>
              <w:rFonts w:ascii="Arial" w:hAnsi="Arial" w:cs="Arial"/>
              <w:vertAlign w:val="superscript"/>
              <w:lang w:val="es-ES"/>
            </w:rPr>
            <w:fldChar w:fldCharType="end"/>
          </w:r>
        </w:sdtContent>
      </w:sdt>
    </w:p>
    <w:p w:rsidR="00106B23" w:rsidRPr="009F65D8" w:rsidRDefault="00106B23" w:rsidP="002F0191">
      <w:pPr>
        <w:pStyle w:val="Sinespaciado"/>
        <w:jc w:val="both"/>
        <w:rPr>
          <w:rFonts w:ascii="Arial" w:hAnsi="Arial" w:cs="Arial"/>
          <w:lang w:val="es-ES"/>
        </w:rPr>
      </w:pPr>
    </w:p>
    <w:p w:rsidR="00396029" w:rsidRDefault="004B7CA8" w:rsidP="002F0191">
      <w:pPr>
        <w:pStyle w:val="Sinespaciado"/>
        <w:jc w:val="both"/>
        <w:rPr>
          <w:rFonts w:ascii="Arial" w:hAnsi="Arial" w:cs="Arial"/>
        </w:rPr>
        <w:sectPr w:rsidR="00396029" w:rsidSect="0066524D">
          <w:type w:val="continuous"/>
          <w:pgSz w:w="12240" w:h="15840"/>
          <w:pgMar w:top="1417" w:right="1701" w:bottom="1417" w:left="1701" w:header="708" w:footer="708" w:gutter="0"/>
          <w:cols w:num="2" w:space="708"/>
          <w:docGrid w:linePitch="360"/>
        </w:sectPr>
      </w:pPr>
      <w:r w:rsidRPr="009F65D8">
        <w:rPr>
          <w:rFonts w:ascii="Arial" w:hAnsi="Arial" w:cs="Arial"/>
        </w:rPr>
        <w:t>E</w:t>
      </w:r>
      <w:r w:rsidR="002F0191" w:rsidRPr="009F65D8">
        <w:rPr>
          <w:rFonts w:ascii="Arial" w:hAnsi="Arial" w:cs="Arial"/>
        </w:rPr>
        <w:t>l ácido acético al 5% causa una coagulación o una precipitación reversible de las proteínas celulares. Causa también hinchazón del tejido epitelial, en particular del epitelio cilíndrico y de cualquier zona del epitelio escamoso. Igualmente, causa deshidratación de las células y ayuda a coagular y despejar el moco en el cérvix. El epitelio escamoso normal es rosado y el epitelio cilíndrico es rojo, debido a la reflexión de la luz del estroma subyacente muy vascularizado. Si el epitelio contiene muchas proteínas celulares, el ácido acético coagula estas proteínas que puedan opacar el color del estroma. Esta reacción acetoblanca produce un efecto perceptible que contrasta con el color rosado del epitelio escamoso normal circundante, un efecto que comúnmente se distingue a simple vista. El efecto del ácido acético depende de la cantidad de proteínas celulares presentes en el epitelio. Las zonas en las cuales se observa una actividad nuclea</w:t>
      </w:r>
      <w:r w:rsidR="00E66D68">
        <w:rPr>
          <w:rFonts w:ascii="Arial" w:hAnsi="Arial" w:cs="Arial"/>
        </w:rPr>
        <w:t xml:space="preserve">r </w:t>
      </w:r>
      <w:r w:rsidR="00E66D68" w:rsidRPr="009F65D8">
        <w:rPr>
          <w:rFonts w:ascii="Arial" w:hAnsi="Arial" w:cs="Arial"/>
        </w:rPr>
        <w:t>intensa y un contenido en ADN</w:t>
      </w:r>
      <w:r w:rsidR="00E66D68">
        <w:rPr>
          <w:rStyle w:val="Refdenotaalpie"/>
          <w:rFonts w:ascii="Arial" w:hAnsi="Arial" w:cs="Arial"/>
        </w:rPr>
        <w:footnoteReference w:id="9"/>
      </w:r>
      <w:r w:rsidR="00E66D68" w:rsidRPr="009F65D8">
        <w:rPr>
          <w:rFonts w:ascii="Arial" w:hAnsi="Arial" w:cs="Arial"/>
        </w:rPr>
        <w:t xml:space="preserve"> elevado muestran los cambios más intensos de color blanco. Cuando se aplica ácido acético al epitelio escamoso normal, </w:t>
      </w:r>
    </w:p>
    <w:p w:rsidR="00292F7E" w:rsidRDefault="00E66D68" w:rsidP="002F0191">
      <w:pPr>
        <w:pStyle w:val="Sinespaciado"/>
        <w:jc w:val="both"/>
        <w:rPr>
          <w:rFonts w:ascii="Arial" w:hAnsi="Arial" w:cs="Arial"/>
        </w:rPr>
        <w:sectPr w:rsidR="00292F7E" w:rsidSect="00396029">
          <w:type w:val="continuous"/>
          <w:pgSz w:w="12240" w:h="15840"/>
          <w:pgMar w:top="1417" w:right="1701" w:bottom="1417" w:left="1701" w:header="708" w:footer="708" w:gutter="0"/>
          <w:cols w:num="2" w:space="708"/>
          <w:docGrid w:linePitch="360"/>
        </w:sectPr>
      </w:pPr>
      <w:r w:rsidRPr="009F65D8">
        <w:rPr>
          <w:rFonts w:ascii="Arial" w:hAnsi="Arial" w:cs="Arial"/>
        </w:rPr>
        <w:lastRenderedPageBreak/>
        <w:t xml:space="preserve">ocurre poca coagulación en la capa de células superficiales, donde los núcleos </w:t>
      </w:r>
      <w:r w:rsidRPr="009F65D8">
        <w:rPr>
          <w:rFonts w:ascii="Arial" w:hAnsi="Arial" w:cs="Arial"/>
        </w:rPr>
        <w:lastRenderedPageBreak/>
        <w:t>son escasos.</w:t>
      </w:r>
    </w:p>
    <w:p w:rsidR="000D3B1B" w:rsidRPr="000D3B1B" w:rsidRDefault="002F0191" w:rsidP="002F0191">
      <w:pPr>
        <w:pStyle w:val="Sinespaciado"/>
        <w:jc w:val="both"/>
        <w:rPr>
          <w:rFonts w:ascii="Arial" w:hAnsi="Arial" w:cs="Arial"/>
          <w:vertAlign w:val="superscript"/>
        </w:rPr>
      </w:pPr>
      <w:r w:rsidRPr="009F65D8">
        <w:rPr>
          <w:rFonts w:ascii="Arial" w:hAnsi="Arial" w:cs="Arial"/>
        </w:rPr>
        <w:lastRenderedPageBreak/>
        <w:t xml:space="preserve">Aunque las células </w:t>
      </w:r>
      <w:r w:rsidR="004B7CA8" w:rsidRPr="009F65D8">
        <w:rPr>
          <w:rFonts w:ascii="Arial" w:hAnsi="Arial" w:cs="Arial"/>
        </w:rPr>
        <w:t>más</w:t>
      </w:r>
      <w:r w:rsidRPr="009F65D8">
        <w:rPr>
          <w:rFonts w:ascii="Arial" w:hAnsi="Arial" w:cs="Arial"/>
        </w:rPr>
        <w:t xml:space="preserve"> profundas contienen </w:t>
      </w:r>
      <w:r w:rsidR="004B7CA8" w:rsidRPr="009F65D8">
        <w:rPr>
          <w:rFonts w:ascii="Arial" w:hAnsi="Arial" w:cs="Arial"/>
        </w:rPr>
        <w:t>más</w:t>
      </w:r>
      <w:r w:rsidRPr="009F65D8">
        <w:rPr>
          <w:rFonts w:ascii="Arial" w:hAnsi="Arial" w:cs="Arial"/>
        </w:rPr>
        <w:t xml:space="preserve"> proteínas nucleares, el ácido acético no penetra lo suficiente y, en consecuencia, la precipitación resultante no logra opacar el color del estroma subyacente. Las NIC</w:t>
      </w:r>
      <w:r w:rsidR="00CE4A3B">
        <w:rPr>
          <w:rStyle w:val="Refdenotaalpie"/>
          <w:rFonts w:ascii="Arial" w:hAnsi="Arial" w:cs="Arial"/>
        </w:rPr>
        <w:footnoteReference w:id="10"/>
      </w:r>
      <w:r w:rsidRPr="009F65D8">
        <w:rPr>
          <w:rFonts w:ascii="Arial" w:hAnsi="Arial" w:cs="Arial"/>
        </w:rPr>
        <w:t xml:space="preserve"> y los cánceres invasores experimentan una coagulación máxima debido a su mayor contenido de proteínas nucleares (en vista del número elevado de células indiferenciadas contenidas en el epitelio) e impiden el paso de la luz a través del epitelio. Como resultado, el patrón vascular subepitelial queda oculto y el epitelio toma un color blanco denso. En caso de una NIC, la reacción acetoblanca se limita a la zona de transformación cerca de la unión escamoso </w:t>
      </w:r>
      <w:r w:rsidR="00FA4A86" w:rsidRPr="009F65D8">
        <w:rPr>
          <w:rFonts w:ascii="Arial" w:hAnsi="Arial" w:cs="Arial"/>
        </w:rPr>
        <w:t>cilíndrico</w:t>
      </w:r>
      <w:r w:rsidRPr="009F65D8">
        <w:rPr>
          <w:rFonts w:ascii="Arial" w:hAnsi="Arial" w:cs="Arial"/>
        </w:rPr>
        <w:t>, mientras que en caso de un cáncer, esta reacción afecta a menudo el cuello uterino entero</w:t>
      </w:r>
      <w:r w:rsidR="00E2747F">
        <w:rPr>
          <w:rFonts w:ascii="Arial" w:hAnsi="Arial" w:cs="Arial"/>
        </w:rPr>
        <w:t>, como se observa en la imagen 3</w:t>
      </w:r>
      <w:r w:rsidRPr="009F65D8">
        <w:rPr>
          <w:rFonts w:ascii="Arial" w:hAnsi="Arial" w:cs="Arial"/>
        </w:rPr>
        <w:t>.</w:t>
      </w:r>
      <w:r w:rsidR="008E50FB" w:rsidRPr="009F65D8">
        <w:rPr>
          <w:rFonts w:ascii="Arial" w:hAnsi="Arial" w:cs="Arial"/>
        </w:rPr>
        <w:t xml:space="preserve"> </w:t>
      </w:r>
      <w:sdt>
        <w:sdtPr>
          <w:rPr>
            <w:rFonts w:ascii="Arial" w:hAnsi="Arial" w:cs="Arial"/>
            <w:vertAlign w:val="superscript"/>
          </w:rPr>
          <w:id w:val="5482990"/>
          <w:citation/>
        </w:sdtPr>
        <w:sdtEndPr/>
        <w:sdtContent>
          <w:r w:rsidR="00B00B44" w:rsidRPr="00292F7E">
            <w:rPr>
              <w:rFonts w:ascii="Arial" w:hAnsi="Arial" w:cs="Arial"/>
              <w:vertAlign w:val="superscript"/>
            </w:rPr>
            <w:fldChar w:fldCharType="begin"/>
          </w:r>
          <w:r w:rsidR="000D3B1B" w:rsidRPr="00292F7E">
            <w:rPr>
              <w:rFonts w:ascii="Arial" w:hAnsi="Arial" w:cs="Arial"/>
              <w:vertAlign w:val="superscript"/>
            </w:rPr>
            <w:instrText xml:space="preserve"> CITATION San05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(12)</w:t>
          </w:r>
          <w:r w:rsidR="00B00B44" w:rsidRPr="00292F7E">
            <w:rPr>
              <w:rFonts w:ascii="Arial" w:hAnsi="Arial" w:cs="Arial"/>
              <w:vertAlign w:val="superscript"/>
            </w:rPr>
            <w:fldChar w:fldCharType="end"/>
          </w:r>
        </w:sdtContent>
      </w:sdt>
    </w:p>
    <w:p w:rsidR="00292F7E" w:rsidRDefault="00292F7E" w:rsidP="00292F7E">
      <w:pPr>
        <w:pStyle w:val="Sinespaciado"/>
        <w:jc w:val="both"/>
        <w:rPr>
          <w:lang w:val="es-ES"/>
        </w:rPr>
      </w:pPr>
    </w:p>
    <w:p w:rsidR="00396029" w:rsidRPr="00396029" w:rsidRDefault="00292F7E" w:rsidP="00396029">
      <w:pPr>
        <w:pStyle w:val="Sinespaciado"/>
        <w:jc w:val="both"/>
        <w:rPr>
          <w:rFonts w:ascii="Arial" w:hAnsi="Arial" w:cs="Arial"/>
          <w:vertAlign w:val="superscript"/>
        </w:rPr>
        <w:sectPr w:rsidR="00396029" w:rsidRPr="00396029" w:rsidSect="00396029">
          <w:type w:val="continuous"/>
          <w:pgSz w:w="12240" w:h="15840"/>
          <w:pgMar w:top="1417" w:right="1701" w:bottom="1417" w:left="1701" w:header="708" w:footer="708" w:gutter="0"/>
          <w:cols w:num="2" w:space="708"/>
          <w:docGrid w:linePitch="360"/>
        </w:sectPr>
      </w:pPr>
      <w:r w:rsidRPr="009F65D8">
        <w:rPr>
          <w:rFonts w:ascii="Arial" w:hAnsi="Arial" w:cs="Arial"/>
        </w:rPr>
        <w:t xml:space="preserve">La inspección con Lugol al 10% es una prueba de tamizaje directa la cual  tiene sensibilidad del 87,2% </w:t>
      </w:r>
      <w:r w:rsidRPr="009F65D8">
        <w:rPr>
          <w:rFonts w:ascii="Arial" w:eastAsia="MS Gothic" w:hAnsi="Arial" w:cs="Arial"/>
        </w:rPr>
        <w:t>y una</w:t>
      </w:r>
      <w:r w:rsidRPr="009F65D8">
        <w:rPr>
          <w:rFonts w:ascii="Arial" w:hAnsi="Arial" w:cs="Arial"/>
        </w:rPr>
        <w:t xml:space="preserve"> especificidad del 84,7%. El epitelio escamoso metaplásico contiene glucógeno mientras que la NIC y el cáncer invasor contienen escaso o ningún glucógeno. El epitelio cilíndrico tampoco contiene glucógeno, así como el epitelio escamoso metaplásico inmaduro o, en ocasiones, puede contenerlo en bajas cantidades. Por su parte, el yodo es glucofílico y, en consecuencia, la aplicación de una solución yodada da lugar a la captación de yodo por los epitelios que contienen glucógeno. Así pues, el epitelio escamoso normal, que sí contiene glucógeno, se tiñe de color castaño caoba o negro tras la lugolización. En cambio, el epitelio cilíndrico no capta el yodo y no se tiñe, e incluso puede aparecer algo descolorido debido a una capa delgada de solución de Lugol. Igualmente, las zonas del </w:t>
      </w:r>
      <w:r w:rsidRPr="009F65D8">
        <w:rPr>
          <w:rFonts w:ascii="Arial" w:hAnsi="Arial" w:cs="Arial"/>
        </w:rPr>
        <w:lastRenderedPageBreak/>
        <w:t>epitelio metaplásico escamoso inmaduro pueden no teñirse con el yodo o bien teñirse de manera parcial. Si hay descamación (o erosión) de las capas celulares superficiales e intermedias a consecuencia de afecciones inflamatorias del epitelio escamoso, estas zonas no se tiñen con el yodo y se mantienen claramente incoloras contra un fondo negro o caoba. Las zonas de NIC o de cáncer invasor tampoco captan el yodo (ya que carecen de glucógeno) y se ven como zonas gruesas de color amarillo mostaza o azafrán. Las zonas con leucoplasia (hiperqueratosis) tampoco se tiñen con el yodo. En cuanto a los condilomas pueden, en ocasiones, teñirse parcialmente con el yodo</w:t>
      </w:r>
      <w:r>
        <w:rPr>
          <w:rFonts w:ascii="Arial" w:hAnsi="Arial" w:cs="Arial"/>
        </w:rPr>
        <w:t>, como se aprecia en la imagen 4</w:t>
      </w:r>
      <w:r w:rsidRPr="009F65D8">
        <w:rPr>
          <w:rFonts w:ascii="Arial" w:hAnsi="Arial" w:cs="Arial"/>
        </w:rPr>
        <w:t xml:space="preserve">. </w:t>
      </w:r>
      <w:sdt>
        <w:sdtPr>
          <w:rPr>
            <w:rFonts w:ascii="Arial" w:hAnsi="Arial" w:cs="Arial"/>
            <w:vertAlign w:val="superscript"/>
          </w:rPr>
          <w:id w:val="5482991"/>
          <w:citation/>
        </w:sdtPr>
        <w:sdtEndPr/>
        <w:sdtContent>
          <w:r w:rsidR="00B00B44" w:rsidRPr="00292F7E">
            <w:rPr>
              <w:rFonts w:ascii="Arial" w:hAnsi="Arial" w:cs="Arial"/>
              <w:vertAlign w:val="superscript"/>
            </w:rPr>
            <w:fldChar w:fldCharType="begin"/>
          </w:r>
          <w:r w:rsidRPr="00292F7E">
            <w:rPr>
              <w:rFonts w:ascii="Arial" w:hAnsi="Arial" w:cs="Arial"/>
              <w:vertAlign w:val="superscript"/>
            </w:rPr>
            <w:instrText xml:space="preserve"> CITATION San03 \l 2058 </w:instrText>
          </w:r>
          <w:r w:rsidR="00B00B44" w:rsidRPr="00292F7E">
            <w:rPr>
              <w:rFonts w:ascii="Arial" w:hAnsi="Arial" w:cs="Arial"/>
              <w:vertAlign w:val="superscript"/>
            </w:rPr>
            <w:fldChar w:fldCharType="separate"/>
          </w:r>
          <w:r w:rsidRPr="00292F7E">
            <w:rPr>
              <w:rFonts w:ascii="Arial" w:hAnsi="Arial" w:cs="Arial"/>
              <w:noProof/>
              <w:vertAlign w:val="superscript"/>
            </w:rPr>
            <w:t>(13)</w:t>
          </w:r>
          <w:r w:rsidR="00B00B44" w:rsidRPr="00292F7E">
            <w:rPr>
              <w:rFonts w:ascii="Arial" w:hAnsi="Arial" w:cs="Arial"/>
              <w:vertAlign w:val="superscript"/>
            </w:rPr>
            <w:fldChar w:fldCharType="end"/>
          </w:r>
        </w:sdtContent>
      </w:sdt>
    </w:p>
    <w:p w:rsidR="00292F7E" w:rsidRPr="00292F7E" w:rsidRDefault="00292F7E" w:rsidP="00292F7E">
      <w:pPr>
        <w:rPr>
          <w:lang w:val="es-ES"/>
        </w:rPr>
        <w:sectPr w:rsidR="00292F7E" w:rsidRPr="00292F7E" w:rsidSect="00292F7E">
          <w:type w:val="continuous"/>
          <w:pgSz w:w="12240" w:h="15840"/>
          <w:pgMar w:top="1417" w:right="1701" w:bottom="1417" w:left="1701" w:header="708" w:footer="708" w:gutter="0"/>
          <w:cols w:space="708"/>
          <w:docGrid w:linePitch="360"/>
        </w:sectPr>
      </w:pPr>
    </w:p>
    <w:p w:rsidR="00292F7E" w:rsidRDefault="00292F7E" w:rsidP="00292F7E">
      <w:pPr>
        <w:pStyle w:val="Sinespaciado"/>
        <w:outlineLvl w:val="0"/>
        <w:rPr>
          <w:rFonts w:ascii="Arial" w:hAnsi="Arial" w:cs="Arial"/>
          <w:sz w:val="20"/>
          <w:szCs w:val="20"/>
          <w:lang w:val="es-ES"/>
        </w:rPr>
        <w:sectPr w:rsidR="00292F7E" w:rsidSect="00104F19">
          <w:type w:val="continuous"/>
          <w:pgSz w:w="12240" w:h="15840"/>
          <w:pgMar w:top="1417" w:right="1701" w:bottom="1417" w:left="1701" w:header="708" w:footer="708" w:gutter="0"/>
          <w:cols w:num="2" w:space="708"/>
          <w:docGrid w:linePitch="360"/>
        </w:sectPr>
      </w:pPr>
    </w:p>
    <w:p w:rsidR="00292F7E" w:rsidRDefault="00292F7E" w:rsidP="00292F7E">
      <w:pPr>
        <w:pStyle w:val="Sinespaciado"/>
        <w:rPr>
          <w:rFonts w:ascii="Arial" w:hAnsi="Arial" w:cs="Arial"/>
          <w:lang w:val="es-ES"/>
        </w:rPr>
        <w:sectPr w:rsidR="00292F7E" w:rsidSect="00292F7E">
          <w:type w:val="continuous"/>
          <w:pgSz w:w="12240" w:h="15840"/>
          <w:pgMar w:top="1417" w:right="1701" w:bottom="1417" w:left="1701" w:header="708" w:footer="708" w:gutter="0"/>
          <w:cols w:space="708"/>
          <w:docGrid w:linePitch="360"/>
        </w:sectPr>
      </w:pPr>
    </w:p>
    <w:p w:rsidR="00396029" w:rsidRDefault="00396029" w:rsidP="00396029">
      <w:pPr>
        <w:pStyle w:val="Sinespaciado"/>
        <w:jc w:val="center"/>
        <w:outlineLvl w:val="0"/>
        <w:rPr>
          <w:rFonts w:ascii="Arial" w:hAnsi="Arial" w:cs="Arial"/>
          <w:sz w:val="16"/>
          <w:szCs w:val="16"/>
          <w:lang w:val="es-ES"/>
        </w:rPr>
      </w:pPr>
      <w:r w:rsidRPr="00E66D68">
        <w:rPr>
          <w:rFonts w:ascii="Arial" w:hAnsi="Arial" w:cs="Arial"/>
          <w:sz w:val="16"/>
          <w:szCs w:val="16"/>
          <w:lang w:val="es-ES"/>
        </w:rPr>
        <w:lastRenderedPageBreak/>
        <w:t>Imagen 3. Cuadro de referencia clínica para la inspección visual tras aplicar ácido acético.</w:t>
      </w:r>
    </w:p>
    <w:p w:rsidR="000A7D48" w:rsidRPr="00E66D68" w:rsidRDefault="000A7D48" w:rsidP="00396029">
      <w:pPr>
        <w:pStyle w:val="Sinespaciado"/>
        <w:jc w:val="center"/>
        <w:outlineLvl w:val="0"/>
        <w:rPr>
          <w:rFonts w:ascii="Arial" w:hAnsi="Arial" w:cs="Arial"/>
          <w:sz w:val="16"/>
          <w:szCs w:val="16"/>
          <w:lang w:val="es-ES"/>
        </w:rPr>
      </w:pPr>
    </w:p>
    <w:p w:rsidR="00396029" w:rsidRDefault="00B214D3" w:rsidP="00396029">
      <w:pPr>
        <w:pStyle w:val="Sinespaciado"/>
        <w:jc w:val="center"/>
        <w:rPr>
          <w:rFonts w:ascii="Arial" w:hAnsi="Arial" w:cs="Arial"/>
          <w:vertAlign w:val="superscript"/>
          <w:lang w:val="es-ES"/>
        </w:rPr>
      </w:pPr>
      <w:r>
        <w:rPr>
          <w:rFonts w:ascii="Arial" w:hAnsi="Arial" w:cs="Arial"/>
          <w:noProof/>
          <w:vertAlign w:val="superscript"/>
          <w:lang w:eastAsia="es-MX"/>
        </w:rPr>
        <w:pict>
          <v:rect id="_x0000_s1026" style="position:absolute;left:0;text-align:left;margin-left:281.75pt;margin-top:173.6pt;width:113.45pt;height:34pt;z-index:251658240" stroked="f"/>
        </w:pict>
      </w:r>
      <w:r w:rsidR="00396029" w:rsidRPr="009F65D8">
        <w:rPr>
          <w:rFonts w:ascii="Arial" w:hAnsi="Arial" w:cs="Arial"/>
          <w:noProof/>
          <w:vertAlign w:val="superscript"/>
          <w:lang w:val="es-ES" w:eastAsia="es-ES"/>
        </w:rPr>
        <w:drawing>
          <wp:inline distT="0" distB="0" distL="0" distR="0">
            <wp:extent cx="4588415" cy="3126980"/>
            <wp:effectExtent l="19050" t="0" r="2635" b="0"/>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l="16542" t="19705" r="18061" b="9046"/>
                    <a:stretch>
                      <a:fillRect/>
                    </a:stretch>
                  </pic:blipFill>
                  <pic:spPr bwMode="auto">
                    <a:xfrm>
                      <a:off x="0" y="0"/>
                      <a:ext cx="4587285" cy="3126210"/>
                    </a:xfrm>
                    <a:prstGeom prst="rect">
                      <a:avLst/>
                    </a:prstGeom>
                    <a:noFill/>
                    <a:ln w="9525">
                      <a:noFill/>
                      <a:miter lim="800000"/>
                      <a:headEnd/>
                      <a:tailEnd/>
                    </a:ln>
                  </pic:spPr>
                </pic:pic>
              </a:graphicData>
            </a:graphic>
          </wp:inline>
        </w:drawing>
      </w:r>
      <w:r w:rsidR="00396029">
        <w:rPr>
          <w:rStyle w:val="Refdenotaalpie"/>
          <w:rFonts w:ascii="Arial" w:hAnsi="Arial" w:cs="Arial"/>
          <w:lang w:val="es-ES"/>
        </w:rPr>
        <w:footnoteReference w:id="11"/>
      </w:r>
    </w:p>
    <w:p w:rsidR="00396029" w:rsidRPr="00E66D68" w:rsidRDefault="00396029" w:rsidP="00396029">
      <w:pPr>
        <w:pStyle w:val="Sinespaciado"/>
        <w:jc w:val="center"/>
        <w:outlineLvl w:val="0"/>
        <w:rPr>
          <w:rFonts w:ascii="Arial" w:hAnsi="Arial" w:cs="Arial"/>
          <w:sz w:val="16"/>
          <w:szCs w:val="16"/>
          <w:lang w:val="es-ES"/>
        </w:rPr>
      </w:pPr>
      <w:r w:rsidRPr="00E66D68">
        <w:rPr>
          <w:rFonts w:ascii="Arial" w:hAnsi="Arial" w:cs="Arial"/>
          <w:sz w:val="16"/>
          <w:szCs w:val="16"/>
          <w:lang w:val="es-ES"/>
        </w:rPr>
        <w:t>Fuente: R. Sankaranarayanan, Ramani S. Wesley. Manual para el tamizaje de las neoplasias cervicales (Informe Técnico 41)</w:t>
      </w:r>
    </w:p>
    <w:p w:rsidR="000D3B1B" w:rsidRDefault="000D3B1B" w:rsidP="002F0191">
      <w:pPr>
        <w:pStyle w:val="Sinespaciado"/>
        <w:jc w:val="both"/>
        <w:rPr>
          <w:rFonts w:ascii="Arial" w:hAnsi="Arial" w:cs="Arial"/>
        </w:rPr>
      </w:pPr>
    </w:p>
    <w:p w:rsidR="00396029" w:rsidRPr="009F65D8" w:rsidRDefault="00396029" w:rsidP="002F0191">
      <w:pPr>
        <w:pStyle w:val="Sinespaciado"/>
        <w:jc w:val="both"/>
        <w:rPr>
          <w:rFonts w:ascii="Arial" w:hAnsi="Arial" w:cs="Arial"/>
        </w:rPr>
      </w:pPr>
    </w:p>
    <w:p w:rsidR="0051128D" w:rsidRDefault="00824996" w:rsidP="00824996">
      <w:pPr>
        <w:pStyle w:val="Sinespaciado"/>
        <w:jc w:val="center"/>
        <w:rPr>
          <w:rFonts w:ascii="Arial" w:hAnsi="Arial" w:cs="Arial"/>
          <w:sz w:val="16"/>
          <w:szCs w:val="16"/>
        </w:rPr>
      </w:pPr>
      <w:r w:rsidRPr="00E66D68">
        <w:rPr>
          <w:rFonts w:ascii="Arial" w:hAnsi="Arial" w:cs="Arial"/>
          <w:sz w:val="16"/>
          <w:szCs w:val="16"/>
        </w:rPr>
        <w:t>Imagen 4. Cuadro de referencia clínica para la inspección visual tras aplicar la solución yodoyodurada de Lugol.</w:t>
      </w:r>
    </w:p>
    <w:p w:rsidR="000A7D48" w:rsidRPr="00E66D68" w:rsidRDefault="000A7D48" w:rsidP="00824996">
      <w:pPr>
        <w:pStyle w:val="Sinespaciado"/>
        <w:jc w:val="center"/>
        <w:rPr>
          <w:rFonts w:ascii="Arial" w:hAnsi="Arial" w:cs="Arial"/>
          <w:sz w:val="16"/>
          <w:szCs w:val="16"/>
        </w:rPr>
      </w:pPr>
    </w:p>
    <w:p w:rsidR="008E50FB" w:rsidRDefault="00B214D3" w:rsidP="008E50FB">
      <w:pPr>
        <w:pStyle w:val="Sinespaciado"/>
        <w:jc w:val="center"/>
        <w:rPr>
          <w:rFonts w:ascii="Arial" w:hAnsi="Arial" w:cs="Arial"/>
          <w:vertAlign w:val="superscript"/>
        </w:rPr>
      </w:pPr>
      <w:r>
        <w:rPr>
          <w:rFonts w:ascii="Arial" w:hAnsi="Arial" w:cs="Arial"/>
          <w:noProof/>
          <w:vertAlign w:val="superscript"/>
          <w:lang w:eastAsia="es-MX"/>
        </w:rPr>
        <w:pict>
          <v:rect id="_x0000_s1027" style="position:absolute;left:0;text-align:left;margin-left:286.3pt;margin-top:181.3pt;width:113.45pt;height:34pt;z-index:251659264" stroked="f"/>
        </w:pict>
      </w:r>
      <w:r w:rsidR="008E50FB" w:rsidRPr="009F65D8">
        <w:rPr>
          <w:rFonts w:ascii="Arial" w:hAnsi="Arial" w:cs="Arial"/>
          <w:noProof/>
          <w:lang w:val="es-ES" w:eastAsia="es-ES"/>
        </w:rPr>
        <w:drawing>
          <wp:inline distT="0" distB="0" distL="0" distR="0">
            <wp:extent cx="4867482" cy="3242931"/>
            <wp:effectExtent l="19050" t="0" r="9318"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l="16162" t="20132" r="17741" b="9652"/>
                    <a:stretch>
                      <a:fillRect/>
                    </a:stretch>
                  </pic:blipFill>
                  <pic:spPr bwMode="auto">
                    <a:xfrm>
                      <a:off x="0" y="0"/>
                      <a:ext cx="4867482" cy="3242931"/>
                    </a:xfrm>
                    <a:prstGeom prst="rect">
                      <a:avLst/>
                    </a:prstGeom>
                    <a:noFill/>
                    <a:ln w="9525">
                      <a:noFill/>
                      <a:miter lim="800000"/>
                      <a:headEnd/>
                      <a:tailEnd/>
                    </a:ln>
                  </pic:spPr>
                </pic:pic>
              </a:graphicData>
            </a:graphic>
          </wp:inline>
        </w:drawing>
      </w:r>
      <w:r w:rsidR="00821E00">
        <w:rPr>
          <w:rStyle w:val="Refdenotaalpie"/>
          <w:rFonts w:ascii="Arial" w:hAnsi="Arial" w:cs="Arial"/>
        </w:rPr>
        <w:footnoteReference w:id="12"/>
      </w:r>
    </w:p>
    <w:p w:rsidR="002C5C2F" w:rsidRPr="000A7D48" w:rsidRDefault="00824996" w:rsidP="000A7D48">
      <w:pPr>
        <w:pStyle w:val="Sinespaciado"/>
        <w:jc w:val="center"/>
        <w:rPr>
          <w:rFonts w:ascii="Arial" w:hAnsi="Arial" w:cs="Arial"/>
          <w:sz w:val="16"/>
          <w:szCs w:val="16"/>
          <w:lang w:val="es-ES"/>
        </w:rPr>
      </w:pPr>
      <w:r w:rsidRPr="00E66D68">
        <w:rPr>
          <w:rFonts w:ascii="Arial" w:hAnsi="Arial" w:cs="Arial"/>
          <w:sz w:val="16"/>
          <w:szCs w:val="16"/>
          <w:lang w:val="es-ES"/>
        </w:rPr>
        <w:t>Fuente: R. Sankaranarayanan, Ramani S. Wesley. Manual para el tamizaje de las neoplasias</w:t>
      </w:r>
      <w:r w:rsidR="000A7D48">
        <w:rPr>
          <w:rFonts w:ascii="Arial" w:hAnsi="Arial" w:cs="Arial"/>
          <w:sz w:val="16"/>
          <w:szCs w:val="16"/>
          <w:lang w:val="es-ES"/>
        </w:rPr>
        <w:t xml:space="preserve"> cervicales (Informe Técnico 41).</w:t>
      </w:r>
    </w:p>
    <w:p w:rsidR="00D66958" w:rsidRDefault="00D66958" w:rsidP="00E66D68">
      <w:pPr>
        <w:jc w:val="center"/>
        <w:outlineLvl w:val="0"/>
        <w:rPr>
          <w:rFonts w:ascii="Arial" w:hAnsi="Arial" w:cs="Arial"/>
        </w:rPr>
        <w:sectPr w:rsidR="00D66958" w:rsidSect="00292F7E">
          <w:type w:val="continuous"/>
          <w:pgSz w:w="12240" w:h="15840"/>
          <w:pgMar w:top="1417" w:right="1701" w:bottom="1417" w:left="1701" w:header="708" w:footer="708" w:gutter="0"/>
          <w:cols w:space="708"/>
          <w:docGrid w:linePitch="360"/>
        </w:sectPr>
      </w:pPr>
    </w:p>
    <w:p w:rsidR="00E61650" w:rsidRDefault="00E61650" w:rsidP="00E66D68">
      <w:pPr>
        <w:jc w:val="center"/>
        <w:outlineLvl w:val="0"/>
        <w:rPr>
          <w:rFonts w:ascii="Arial" w:hAnsi="Arial" w:cs="Arial"/>
        </w:rPr>
      </w:pPr>
      <w:r w:rsidRPr="009F65D8">
        <w:rPr>
          <w:rFonts w:ascii="Arial" w:hAnsi="Arial" w:cs="Arial"/>
        </w:rPr>
        <w:lastRenderedPageBreak/>
        <w:t>COLPOSCOPIA</w:t>
      </w:r>
      <w:r w:rsidR="000429EB">
        <w:rPr>
          <w:rFonts w:ascii="Arial" w:hAnsi="Arial" w:cs="Arial"/>
        </w:rPr>
        <w:t xml:space="preserve"> CERVICAL</w:t>
      </w:r>
    </w:p>
    <w:p w:rsidR="000429EB" w:rsidRDefault="000429EB" w:rsidP="002D12B9">
      <w:pPr>
        <w:jc w:val="both"/>
        <w:rPr>
          <w:rFonts w:ascii="Arial" w:hAnsi="Arial" w:cs="Arial"/>
          <w:vertAlign w:val="superscript"/>
        </w:rPr>
      </w:pPr>
      <w:r w:rsidRPr="000429EB">
        <w:rPr>
          <w:rFonts w:ascii="Arial" w:hAnsi="Arial" w:cs="Arial"/>
        </w:rPr>
        <w:t xml:space="preserve">La </w:t>
      </w:r>
      <w:r>
        <w:rPr>
          <w:rFonts w:ascii="Arial" w:hAnsi="Arial" w:cs="Arial"/>
        </w:rPr>
        <w:t>c</w:t>
      </w:r>
      <w:r w:rsidRPr="000429EB">
        <w:rPr>
          <w:rFonts w:ascii="Arial" w:hAnsi="Arial" w:cs="Arial"/>
          <w:iCs/>
        </w:rPr>
        <w:t>olposcopia</w:t>
      </w:r>
      <w:r w:rsidRPr="000429EB">
        <w:rPr>
          <w:rFonts w:ascii="Arial" w:hAnsi="Arial" w:cs="Arial"/>
          <w:i/>
          <w:iCs/>
        </w:rPr>
        <w:t xml:space="preserve"> </w:t>
      </w:r>
      <w:r w:rsidRPr="000429EB">
        <w:rPr>
          <w:rFonts w:ascii="Arial" w:hAnsi="Arial" w:cs="Arial"/>
        </w:rPr>
        <w:t>es un procedimiento mediante el cual se</w:t>
      </w:r>
      <w:r>
        <w:rPr>
          <w:rFonts w:ascii="Arial" w:hAnsi="Arial" w:cs="Arial"/>
        </w:rPr>
        <w:t xml:space="preserve"> </w:t>
      </w:r>
      <w:r w:rsidRPr="000429EB">
        <w:rPr>
          <w:rFonts w:ascii="Arial" w:hAnsi="Arial" w:cs="Arial"/>
        </w:rPr>
        <w:t>visualiza el epitelio y la trama su</w:t>
      </w:r>
      <w:r>
        <w:rPr>
          <w:rFonts w:ascii="Arial" w:hAnsi="Arial" w:cs="Arial"/>
        </w:rPr>
        <w:t>b</w:t>
      </w:r>
      <w:r w:rsidRPr="000429EB">
        <w:rPr>
          <w:rFonts w:ascii="Arial" w:hAnsi="Arial" w:cs="Arial"/>
        </w:rPr>
        <w:t xml:space="preserve"> epitelial del cérvix, usa</w:t>
      </w:r>
      <w:r>
        <w:rPr>
          <w:rFonts w:ascii="Arial" w:hAnsi="Arial" w:cs="Arial"/>
        </w:rPr>
        <w:t xml:space="preserve"> </w:t>
      </w:r>
      <w:r w:rsidR="00770DDC">
        <w:rPr>
          <w:rFonts w:ascii="Arial" w:hAnsi="Arial" w:cs="Arial"/>
        </w:rPr>
        <w:t xml:space="preserve">un </w:t>
      </w:r>
      <w:r w:rsidRPr="000429EB">
        <w:rPr>
          <w:rFonts w:ascii="Arial" w:hAnsi="Arial" w:cs="Arial"/>
        </w:rPr>
        <w:t>colposcopio con amplificaciones desde 7,5 X, 15X y 30 X,</w:t>
      </w:r>
      <w:r>
        <w:rPr>
          <w:rFonts w:ascii="Arial" w:hAnsi="Arial" w:cs="Arial"/>
        </w:rPr>
        <w:t xml:space="preserve"> </w:t>
      </w:r>
      <w:r w:rsidRPr="000429EB">
        <w:rPr>
          <w:rFonts w:ascii="Arial" w:hAnsi="Arial" w:cs="Arial"/>
        </w:rPr>
        <w:t>contribuye con el diagnóstico, localización, extensión de</w:t>
      </w:r>
      <w:r>
        <w:rPr>
          <w:rFonts w:ascii="Arial" w:hAnsi="Arial" w:cs="Arial"/>
        </w:rPr>
        <w:t xml:space="preserve"> la lesión y características h</w:t>
      </w:r>
      <w:r w:rsidRPr="000429EB">
        <w:rPr>
          <w:rFonts w:ascii="Arial" w:hAnsi="Arial" w:cs="Arial"/>
        </w:rPr>
        <w:t>istológicas intraepiteliales.</w:t>
      </w:r>
      <w:r w:rsidR="002D12B9">
        <w:rPr>
          <w:rFonts w:ascii="Arial" w:hAnsi="Arial" w:cs="Arial"/>
        </w:rPr>
        <w:t xml:space="preserve"> Con una</w:t>
      </w:r>
      <w:r w:rsidR="002D12B9" w:rsidRPr="002D12B9">
        <w:rPr>
          <w:rFonts w:ascii="Arial" w:hAnsi="Arial" w:cs="Arial"/>
        </w:rPr>
        <w:t xml:space="preserve"> sensibilidad de 83% de la colposcopia</w:t>
      </w:r>
      <w:r w:rsidR="002D12B9">
        <w:rPr>
          <w:rFonts w:ascii="Arial" w:hAnsi="Arial" w:cs="Arial"/>
        </w:rPr>
        <w:t xml:space="preserve"> y especificidad de 8</w:t>
      </w:r>
      <w:r w:rsidR="002D12B9" w:rsidRPr="002D12B9">
        <w:rPr>
          <w:rFonts w:ascii="Arial" w:hAnsi="Arial" w:cs="Arial"/>
        </w:rPr>
        <w:t>6%</w:t>
      </w:r>
      <w:r w:rsidR="002D12B9">
        <w:rPr>
          <w:rFonts w:ascii="Arial" w:hAnsi="Arial" w:cs="Arial"/>
        </w:rPr>
        <w:t>.</w:t>
      </w:r>
      <w:sdt>
        <w:sdtPr>
          <w:rPr>
            <w:rFonts w:ascii="Arial" w:hAnsi="Arial" w:cs="Arial"/>
            <w:vertAlign w:val="superscript"/>
          </w:rPr>
          <w:id w:val="5482992"/>
          <w:citation/>
        </w:sdtPr>
        <w:sdtEndPr/>
        <w:sdtContent>
          <w:r w:rsidR="00B00B44" w:rsidRPr="00292F7E">
            <w:rPr>
              <w:rFonts w:ascii="Arial" w:hAnsi="Arial" w:cs="Arial"/>
              <w:vertAlign w:val="superscript"/>
            </w:rPr>
            <w:fldChar w:fldCharType="begin"/>
          </w:r>
          <w:r w:rsidR="00745561" w:rsidRPr="00292F7E">
            <w:rPr>
              <w:rFonts w:ascii="Arial" w:hAnsi="Arial" w:cs="Arial"/>
              <w:vertAlign w:val="superscript"/>
            </w:rPr>
            <w:instrText xml:space="preserve"> CITATION Gon13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 xml:space="preserve"> (14)</w:t>
          </w:r>
          <w:r w:rsidR="00B00B44" w:rsidRPr="00292F7E">
            <w:rPr>
              <w:rFonts w:ascii="Arial" w:hAnsi="Arial" w:cs="Arial"/>
              <w:vertAlign w:val="superscript"/>
            </w:rPr>
            <w:fldChar w:fldCharType="end"/>
          </w:r>
        </w:sdtContent>
      </w:sdt>
    </w:p>
    <w:p w:rsidR="008F7DB5" w:rsidRDefault="008F7DB5" w:rsidP="008F7DB5">
      <w:pPr>
        <w:jc w:val="both"/>
        <w:rPr>
          <w:rFonts w:ascii="Arial" w:hAnsi="Arial" w:cs="Arial"/>
          <w:vertAlign w:val="superscript"/>
          <w:lang w:val="es-ES"/>
        </w:rPr>
      </w:pPr>
      <w:r>
        <w:rPr>
          <w:rFonts w:ascii="Arial" w:hAnsi="Arial" w:cs="Arial"/>
          <w:lang w:val="es-ES"/>
        </w:rPr>
        <w:t>L</w:t>
      </w:r>
      <w:r w:rsidRPr="008F7DB5">
        <w:rPr>
          <w:rFonts w:ascii="Arial" w:hAnsi="Arial" w:cs="Arial"/>
          <w:lang w:val="es-ES"/>
        </w:rPr>
        <w:t>a colposcopia es el estándar de oro para</w:t>
      </w:r>
      <w:r>
        <w:rPr>
          <w:rFonts w:ascii="Arial" w:hAnsi="Arial" w:cs="Arial"/>
          <w:lang w:val="es-ES"/>
        </w:rPr>
        <w:t xml:space="preserve"> </w:t>
      </w:r>
      <w:r w:rsidRPr="008F7DB5">
        <w:rPr>
          <w:rFonts w:ascii="Arial" w:hAnsi="Arial" w:cs="Arial"/>
          <w:lang w:val="es-ES"/>
        </w:rPr>
        <w:t>diagnosticar y guiar el tratamiento de la neoplasia cervical de alto grado, pero</w:t>
      </w:r>
      <w:r>
        <w:rPr>
          <w:rFonts w:ascii="Arial" w:hAnsi="Arial" w:cs="Arial"/>
          <w:lang w:val="es-ES"/>
        </w:rPr>
        <w:t xml:space="preserve"> </w:t>
      </w:r>
      <w:r w:rsidRPr="008F7DB5">
        <w:rPr>
          <w:rFonts w:ascii="Arial" w:hAnsi="Arial" w:cs="Arial"/>
          <w:lang w:val="es-ES"/>
        </w:rPr>
        <w:t>por otro lado, funciona mal sin estándares en educación,</w:t>
      </w:r>
      <w:r>
        <w:rPr>
          <w:rFonts w:ascii="Arial" w:hAnsi="Arial" w:cs="Arial"/>
          <w:lang w:val="es-ES"/>
        </w:rPr>
        <w:t xml:space="preserve"> </w:t>
      </w:r>
      <w:r w:rsidRPr="008F7DB5">
        <w:rPr>
          <w:rFonts w:ascii="Arial" w:hAnsi="Arial" w:cs="Arial"/>
          <w:lang w:val="es-ES"/>
        </w:rPr>
        <w:t>entrenamiento y práctica de colposcopia</w:t>
      </w:r>
      <w:r w:rsidR="002E7EC4" w:rsidRPr="008F7DB5">
        <w:rPr>
          <w:rFonts w:ascii="Arial" w:hAnsi="Arial" w:cs="Arial"/>
          <w:lang w:val="es-ES"/>
        </w:rPr>
        <w:t>.</w:t>
      </w:r>
      <w:r w:rsidR="00745561">
        <w:rPr>
          <w:rFonts w:ascii="Arial" w:hAnsi="Arial" w:cs="Arial"/>
          <w:vertAlign w:val="superscript"/>
          <w:lang w:val="es-ES"/>
        </w:rPr>
        <w:t xml:space="preserve"> </w:t>
      </w:r>
      <w:sdt>
        <w:sdtPr>
          <w:rPr>
            <w:rFonts w:ascii="Arial" w:hAnsi="Arial" w:cs="Arial"/>
            <w:vertAlign w:val="superscript"/>
            <w:lang w:val="es-ES"/>
          </w:rPr>
          <w:id w:val="5482993"/>
          <w:citation/>
        </w:sdtPr>
        <w:sdtEndPr/>
        <w:sdtContent>
          <w:r w:rsidR="00B00B44"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Ulr18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(15)</w:t>
          </w:r>
          <w:r w:rsidR="00B00B44" w:rsidRPr="00292F7E">
            <w:rPr>
              <w:rFonts w:ascii="Arial" w:hAnsi="Arial" w:cs="Arial"/>
              <w:vertAlign w:val="superscript"/>
              <w:lang w:val="es-ES"/>
            </w:rPr>
            <w:fldChar w:fldCharType="end"/>
          </w:r>
        </w:sdtContent>
      </w:sdt>
    </w:p>
    <w:p w:rsidR="00770DDC" w:rsidRPr="00745561" w:rsidRDefault="00CE5C76" w:rsidP="00CE5C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vertAlign w:val="superscript"/>
          <w:lang w:val="es-ES"/>
        </w:rPr>
      </w:pPr>
      <w:r>
        <w:rPr>
          <w:rFonts w:ascii="Arial" w:eastAsia="Times New Roman" w:hAnsi="Arial" w:cs="Arial"/>
          <w:color w:val="212121"/>
          <w:lang w:val="es-ES" w:eastAsia="es-MX"/>
        </w:rPr>
        <w:t>L</w:t>
      </w:r>
      <w:r w:rsidR="00770DDC" w:rsidRPr="00770DDC">
        <w:rPr>
          <w:rFonts w:ascii="Arial" w:eastAsia="Times New Roman" w:hAnsi="Arial" w:cs="Arial"/>
          <w:color w:val="212121"/>
          <w:lang w:val="es-ES" w:eastAsia="es-MX"/>
        </w:rPr>
        <w:t>a colposcopia solo debe realizarse cuando las lesiones</w:t>
      </w:r>
      <w:r w:rsidR="00770DDC" w:rsidRPr="00CE5C76">
        <w:rPr>
          <w:rFonts w:ascii="Arial" w:eastAsia="Times New Roman" w:hAnsi="Arial" w:cs="Arial"/>
          <w:color w:val="212121"/>
          <w:lang w:val="es-ES" w:eastAsia="es-MX"/>
        </w:rPr>
        <w:t xml:space="preserve"> </w:t>
      </w:r>
      <w:r>
        <w:rPr>
          <w:rFonts w:ascii="Arial" w:eastAsia="Times New Roman" w:hAnsi="Arial" w:cs="Arial"/>
          <w:color w:val="212121"/>
          <w:lang w:val="es-ES" w:eastAsia="es-MX"/>
        </w:rPr>
        <w:t xml:space="preserve">están presentes por confirmación citológica o reacción de cadena de la polimerasa. </w:t>
      </w:r>
      <w:r w:rsidR="00770DDC" w:rsidRPr="00CE5C76">
        <w:rPr>
          <w:rFonts w:ascii="Arial" w:hAnsi="Arial" w:cs="Arial"/>
          <w:color w:val="212121"/>
          <w:lang w:val="es-ES"/>
        </w:rPr>
        <w:t>Los hallazgos colposcópicos pueden variar de acuerdo con los tipos de VPH</w:t>
      </w:r>
      <w:r w:rsidR="00F61525">
        <w:rPr>
          <w:rStyle w:val="Refdenotaalpie"/>
          <w:rFonts w:ascii="Arial" w:hAnsi="Arial" w:cs="Arial"/>
          <w:color w:val="212121"/>
          <w:lang w:val="es-ES"/>
        </w:rPr>
        <w:footnoteReference w:id="13"/>
      </w:r>
      <w:r w:rsidR="00770DDC" w:rsidRPr="00CE5C76">
        <w:rPr>
          <w:rFonts w:ascii="Arial" w:hAnsi="Arial" w:cs="Arial"/>
          <w:color w:val="212121"/>
          <w:lang w:val="es-ES"/>
        </w:rPr>
        <w:t>. En  particular, las lesiones relacionadas con el tipo 16 son más definitivas y más grande que otros tipos</w:t>
      </w:r>
      <w:r w:rsidR="00D51B50" w:rsidRPr="00CE5C76">
        <w:rPr>
          <w:rFonts w:ascii="Arial" w:hAnsi="Arial" w:cs="Arial"/>
          <w:color w:val="212121"/>
          <w:lang w:val="es-ES"/>
        </w:rPr>
        <w:t>.</w:t>
      </w:r>
      <w:r w:rsidR="00D51B50">
        <w:rPr>
          <w:rFonts w:ascii="Arial" w:hAnsi="Arial" w:cs="Arial"/>
          <w:color w:val="212121"/>
          <w:lang w:val="es-ES"/>
        </w:rPr>
        <w:t xml:space="preserve"> </w:t>
      </w:r>
      <w:sdt>
        <w:sdtPr>
          <w:rPr>
            <w:rFonts w:ascii="Arial" w:hAnsi="Arial" w:cs="Arial"/>
            <w:color w:val="212121"/>
            <w:vertAlign w:val="superscript"/>
            <w:lang w:val="es-ES"/>
          </w:rPr>
          <w:id w:val="5482995"/>
          <w:citation/>
        </w:sdtPr>
        <w:sdtEndPr/>
        <w:sdtContent>
          <w:r w:rsidR="00B00B44" w:rsidRPr="00292F7E">
            <w:rPr>
              <w:rFonts w:ascii="Arial" w:hAnsi="Arial" w:cs="Arial"/>
              <w:color w:val="212121"/>
              <w:vertAlign w:val="superscript"/>
              <w:lang w:val="es-ES"/>
            </w:rPr>
            <w:fldChar w:fldCharType="begin"/>
          </w:r>
          <w:r w:rsidR="00745561" w:rsidRPr="00292F7E">
            <w:rPr>
              <w:rFonts w:ascii="Arial" w:hAnsi="Arial" w:cs="Arial"/>
              <w:color w:val="212121"/>
              <w:vertAlign w:val="superscript"/>
            </w:rPr>
            <w:instrText xml:space="preserve"> CITATION Nam18 \l 2058 </w:instrText>
          </w:r>
          <w:r w:rsidR="00B00B44" w:rsidRPr="00292F7E">
            <w:rPr>
              <w:rFonts w:ascii="Arial" w:hAnsi="Arial" w:cs="Arial"/>
              <w:color w:val="212121"/>
              <w:vertAlign w:val="superscript"/>
              <w:lang w:val="es-ES"/>
            </w:rPr>
            <w:fldChar w:fldCharType="separate"/>
          </w:r>
          <w:r w:rsidR="006C4907" w:rsidRPr="00292F7E">
            <w:rPr>
              <w:rFonts w:ascii="Arial" w:hAnsi="Arial" w:cs="Arial"/>
              <w:noProof/>
              <w:color w:val="212121"/>
              <w:vertAlign w:val="superscript"/>
            </w:rPr>
            <w:t>(16)</w:t>
          </w:r>
          <w:r w:rsidR="00B00B44" w:rsidRPr="00292F7E">
            <w:rPr>
              <w:rFonts w:ascii="Arial" w:hAnsi="Arial" w:cs="Arial"/>
              <w:color w:val="212121"/>
              <w:vertAlign w:val="superscript"/>
              <w:lang w:val="es-ES"/>
            </w:rPr>
            <w:fldChar w:fldCharType="end"/>
          </w:r>
        </w:sdtContent>
      </w:sdt>
    </w:p>
    <w:p w:rsidR="001850BB" w:rsidRPr="00CE5C76" w:rsidRDefault="001850BB" w:rsidP="00CE5C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lang w:val="es-ES" w:eastAsia="es-MX"/>
        </w:rPr>
      </w:pPr>
    </w:p>
    <w:p w:rsidR="007B5E01" w:rsidRPr="009F65D8" w:rsidRDefault="007B5E01" w:rsidP="007B5E01">
      <w:pPr>
        <w:pStyle w:val="Sinespaciado"/>
        <w:rPr>
          <w:rFonts w:ascii="Arial" w:hAnsi="Arial" w:cs="Arial"/>
        </w:rPr>
      </w:pPr>
    </w:p>
    <w:p w:rsidR="007B06A5" w:rsidRDefault="007B06A5" w:rsidP="00E66D68">
      <w:pPr>
        <w:jc w:val="center"/>
        <w:outlineLvl w:val="0"/>
        <w:rPr>
          <w:rFonts w:ascii="Arial" w:hAnsi="Arial" w:cs="Arial"/>
        </w:rPr>
      </w:pPr>
      <w:r w:rsidRPr="009F65D8">
        <w:rPr>
          <w:rFonts w:ascii="Arial" w:hAnsi="Arial" w:cs="Arial"/>
        </w:rPr>
        <w:t>CAPTURA HIBRIDA</w:t>
      </w:r>
      <w:r w:rsidR="00276410">
        <w:rPr>
          <w:rFonts w:ascii="Arial" w:hAnsi="Arial" w:cs="Arial"/>
        </w:rPr>
        <w:t xml:space="preserve"> </w:t>
      </w:r>
      <w:r w:rsidR="00A90ED7">
        <w:rPr>
          <w:rFonts w:ascii="Arial" w:hAnsi="Arial" w:cs="Arial"/>
        </w:rPr>
        <w:t xml:space="preserve">II y </w:t>
      </w:r>
      <w:r w:rsidR="00276410">
        <w:rPr>
          <w:rFonts w:ascii="Arial" w:hAnsi="Arial" w:cs="Arial"/>
        </w:rPr>
        <w:t>II</w:t>
      </w:r>
      <w:r w:rsidR="00DF3290">
        <w:rPr>
          <w:rFonts w:ascii="Arial" w:hAnsi="Arial" w:cs="Arial"/>
        </w:rPr>
        <w:t>I</w:t>
      </w:r>
    </w:p>
    <w:p w:rsidR="00DF3290" w:rsidRDefault="004A57AD" w:rsidP="004A57AD">
      <w:pPr>
        <w:jc w:val="both"/>
        <w:rPr>
          <w:rFonts w:ascii="Arial" w:hAnsi="Arial" w:cs="Arial"/>
          <w:lang w:val="es-ES"/>
        </w:rPr>
      </w:pPr>
      <w:r w:rsidRPr="004A57AD">
        <w:rPr>
          <w:rFonts w:ascii="Arial" w:hAnsi="Arial" w:cs="Arial"/>
          <w:lang w:val="es-ES"/>
        </w:rPr>
        <w:t>Las moléculas de ácido nucleico monocatenario que son complementarias entre sí formarán híbridos en condiciones apropiadas. Las pruebas de hibridación se basan en este fenómeno y emplean moléculas de sonda marcadas para detectar moléculas objetivo complementarias específicas.</w:t>
      </w:r>
    </w:p>
    <w:p w:rsidR="00745561" w:rsidRDefault="004A57AD" w:rsidP="004A57AD">
      <w:pPr>
        <w:jc w:val="both"/>
        <w:rPr>
          <w:rFonts w:ascii="Arial" w:hAnsi="Arial" w:cs="Arial"/>
          <w:vertAlign w:val="superscript"/>
          <w:lang w:val="es-ES"/>
        </w:rPr>
      </w:pPr>
      <w:r w:rsidRPr="004A57AD">
        <w:rPr>
          <w:rFonts w:ascii="Arial" w:hAnsi="Arial" w:cs="Arial"/>
          <w:lang w:val="es-ES"/>
        </w:rPr>
        <w:t>La hibridación</w:t>
      </w:r>
      <w:r w:rsidR="00A90ED7">
        <w:rPr>
          <w:rFonts w:ascii="Arial" w:hAnsi="Arial" w:cs="Arial"/>
          <w:lang w:val="es-ES"/>
        </w:rPr>
        <w:t xml:space="preserve"> III</w:t>
      </w:r>
      <w:r w:rsidRPr="004A57AD">
        <w:rPr>
          <w:rFonts w:ascii="Arial" w:hAnsi="Arial" w:cs="Arial"/>
          <w:lang w:val="es-ES"/>
        </w:rPr>
        <w:t xml:space="preserve"> de ácido nucleico es el método más sensible para detectar VPH en muestras clínicas y el único capaz de identificar tipos específicos de VPH</w:t>
      </w:r>
      <w:r w:rsidR="00A90ED7">
        <w:rPr>
          <w:rFonts w:ascii="Arial" w:hAnsi="Arial" w:cs="Arial"/>
          <w:lang w:val="es-ES"/>
        </w:rPr>
        <w:t>,</w:t>
      </w:r>
      <w:r w:rsidR="00DF3290">
        <w:rPr>
          <w:rFonts w:ascii="Arial" w:hAnsi="Arial" w:cs="Arial"/>
          <w:lang w:val="es-ES"/>
        </w:rPr>
        <w:t xml:space="preserve"> </w:t>
      </w:r>
      <w:r w:rsidR="00DF3290" w:rsidRPr="00DF3290">
        <w:rPr>
          <w:rFonts w:ascii="Arial" w:hAnsi="Arial" w:cs="Arial"/>
          <w:lang w:val="es-ES"/>
        </w:rPr>
        <w:lastRenderedPageBreak/>
        <w:t>detecta el ADN</w:t>
      </w:r>
      <w:r w:rsidR="002148CF">
        <w:rPr>
          <w:rStyle w:val="Refdenotaalpie"/>
          <w:rFonts w:ascii="Arial" w:hAnsi="Arial" w:cs="Arial"/>
          <w:lang w:val="es-ES"/>
        </w:rPr>
        <w:footnoteReference w:id="14"/>
      </w:r>
      <w:r w:rsidR="00DF3290" w:rsidRPr="00DF3290">
        <w:rPr>
          <w:rFonts w:ascii="Arial" w:hAnsi="Arial" w:cs="Arial"/>
          <w:lang w:val="es-ES"/>
        </w:rPr>
        <w:t xml:space="preserve"> de 14 tipos de VPH de alto riesgo</w:t>
      </w:r>
      <w:r w:rsidR="00DF3290">
        <w:rPr>
          <w:rFonts w:ascii="Arial" w:hAnsi="Arial" w:cs="Arial"/>
          <w:lang w:val="es-ES"/>
        </w:rPr>
        <w:t xml:space="preserve"> </w:t>
      </w:r>
      <w:r w:rsidR="00DF3290" w:rsidRPr="00DF3290">
        <w:rPr>
          <w:rFonts w:ascii="Arial" w:hAnsi="Arial" w:cs="Arial"/>
          <w:lang w:val="es-ES"/>
        </w:rPr>
        <w:t>con genotipo HPV</w:t>
      </w:r>
      <w:r w:rsidR="002148CF">
        <w:rPr>
          <w:rStyle w:val="Refdenotaalpie"/>
          <w:rFonts w:ascii="Arial" w:hAnsi="Arial" w:cs="Arial"/>
          <w:lang w:val="es-ES"/>
        </w:rPr>
        <w:footnoteReference w:id="15"/>
      </w:r>
      <w:r w:rsidR="00DF3290" w:rsidRPr="00DF3290">
        <w:rPr>
          <w:rFonts w:ascii="Arial" w:hAnsi="Arial" w:cs="Arial"/>
          <w:lang w:val="es-ES"/>
        </w:rPr>
        <w:t>16 / 18</w:t>
      </w:r>
      <w:r w:rsidR="00A90ED7">
        <w:rPr>
          <w:rFonts w:ascii="Arial" w:hAnsi="Arial" w:cs="Arial"/>
          <w:lang w:val="es-ES"/>
        </w:rPr>
        <w:t xml:space="preserve"> </w:t>
      </w:r>
      <w:sdt>
        <w:sdtPr>
          <w:rPr>
            <w:rFonts w:ascii="Arial" w:hAnsi="Arial" w:cs="Arial"/>
            <w:vertAlign w:val="superscript"/>
            <w:lang w:val="es-ES"/>
          </w:rPr>
          <w:id w:val="5482996"/>
          <w:citation/>
        </w:sdtPr>
        <w:sdtEndPr/>
        <w:sdtContent>
          <w:r w:rsidR="00B00B44"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Zha18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(17)</w:t>
          </w:r>
          <w:r w:rsidR="00B00B44" w:rsidRPr="00292F7E">
            <w:rPr>
              <w:rFonts w:ascii="Arial" w:hAnsi="Arial" w:cs="Arial"/>
              <w:vertAlign w:val="superscript"/>
              <w:lang w:val="es-ES"/>
            </w:rPr>
            <w:fldChar w:fldCharType="end"/>
          </w:r>
        </w:sdtContent>
      </w:sdt>
      <w:r w:rsidR="00A90ED7">
        <w:rPr>
          <w:rFonts w:ascii="Arial" w:hAnsi="Arial" w:cs="Arial"/>
          <w:lang w:val="es-ES"/>
        </w:rPr>
        <w:t xml:space="preserve">; mientras que hibridación II </w:t>
      </w:r>
      <w:r w:rsidR="00A90ED7" w:rsidRPr="00A90ED7">
        <w:rPr>
          <w:rFonts w:ascii="Arial" w:hAnsi="Arial" w:cs="Arial"/>
          <w:lang w:val="es-ES"/>
        </w:rPr>
        <w:t>HC2 permite</w:t>
      </w:r>
      <w:r w:rsidR="00A90ED7">
        <w:rPr>
          <w:rFonts w:ascii="Arial" w:hAnsi="Arial" w:cs="Arial"/>
          <w:lang w:val="es-ES"/>
        </w:rPr>
        <w:t xml:space="preserve"> </w:t>
      </w:r>
      <w:r w:rsidR="00A90ED7" w:rsidRPr="00A90ED7">
        <w:rPr>
          <w:rFonts w:ascii="Arial" w:hAnsi="Arial" w:cs="Arial"/>
          <w:lang w:val="es-ES"/>
        </w:rPr>
        <w:t>la</w:t>
      </w:r>
      <w:r w:rsidR="00A90ED7">
        <w:rPr>
          <w:rFonts w:ascii="Arial" w:hAnsi="Arial" w:cs="Arial"/>
          <w:lang w:val="es-ES"/>
        </w:rPr>
        <w:t xml:space="preserve"> detección de genotipos de 13 </w:t>
      </w:r>
      <w:r w:rsidR="00A90ED7" w:rsidRPr="00A90ED7">
        <w:rPr>
          <w:rFonts w:ascii="Arial" w:hAnsi="Arial" w:cs="Arial"/>
          <w:lang w:val="es-ES"/>
        </w:rPr>
        <w:t>HPV (HPV 16, 18, 31,</w:t>
      </w:r>
      <w:r w:rsidR="00A90ED7">
        <w:rPr>
          <w:rFonts w:ascii="Arial" w:hAnsi="Arial" w:cs="Arial"/>
          <w:lang w:val="es-ES"/>
        </w:rPr>
        <w:t xml:space="preserve"> </w:t>
      </w:r>
      <w:r w:rsidR="00A90ED7" w:rsidRPr="00A90ED7">
        <w:rPr>
          <w:rFonts w:ascii="Arial" w:hAnsi="Arial" w:cs="Arial"/>
          <w:lang w:val="es-ES"/>
        </w:rPr>
        <w:t>33, 35, 39, 45, 51, 52, 56, 58, 59 y 68) por hibridación</w:t>
      </w:r>
      <w:r w:rsidR="00A90ED7">
        <w:rPr>
          <w:rFonts w:ascii="Arial" w:hAnsi="Arial" w:cs="Arial"/>
          <w:lang w:val="es-ES"/>
        </w:rPr>
        <w:t xml:space="preserve"> </w:t>
      </w:r>
      <w:r w:rsidR="00A90ED7" w:rsidRPr="00A90ED7">
        <w:rPr>
          <w:rFonts w:ascii="Arial" w:hAnsi="Arial" w:cs="Arial"/>
          <w:lang w:val="es-ES"/>
        </w:rPr>
        <w:t>con sondas de ARN</w:t>
      </w:r>
      <w:r w:rsidR="002148CF">
        <w:rPr>
          <w:rStyle w:val="Refdenotaalpie"/>
          <w:rFonts w:ascii="Arial" w:hAnsi="Arial" w:cs="Arial"/>
          <w:lang w:val="es-ES"/>
        </w:rPr>
        <w:footnoteReference w:id="16"/>
      </w:r>
      <w:r w:rsidR="00A90ED7" w:rsidRPr="00A90ED7">
        <w:rPr>
          <w:rFonts w:ascii="Arial" w:hAnsi="Arial" w:cs="Arial"/>
          <w:lang w:val="es-ES"/>
        </w:rPr>
        <w:t xml:space="preserve"> y amplificación de señal</w:t>
      </w:r>
      <w:r w:rsidR="00DF3290">
        <w:rPr>
          <w:rFonts w:ascii="Arial" w:hAnsi="Arial" w:cs="Arial"/>
          <w:lang w:val="es-ES"/>
        </w:rPr>
        <w:t xml:space="preserve">. </w:t>
      </w:r>
      <w:sdt>
        <w:sdtPr>
          <w:rPr>
            <w:rFonts w:ascii="Arial" w:hAnsi="Arial" w:cs="Arial"/>
            <w:vertAlign w:val="superscript"/>
            <w:lang w:val="es-ES"/>
          </w:rPr>
          <w:id w:val="5482997"/>
          <w:citation/>
        </w:sdtPr>
        <w:sdtEndPr/>
        <w:sdtContent>
          <w:r w:rsidR="00B00B44"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Lac18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(18)</w:t>
          </w:r>
          <w:r w:rsidR="00B00B44" w:rsidRPr="00292F7E">
            <w:rPr>
              <w:rFonts w:ascii="Arial" w:hAnsi="Arial" w:cs="Arial"/>
              <w:vertAlign w:val="superscript"/>
              <w:lang w:val="es-ES"/>
            </w:rPr>
            <w:fldChar w:fldCharType="end"/>
          </w:r>
        </w:sdtContent>
      </w:sdt>
      <w:r w:rsidR="00DF3290">
        <w:rPr>
          <w:rFonts w:ascii="Arial" w:hAnsi="Arial" w:cs="Arial"/>
          <w:lang w:val="es-ES"/>
        </w:rPr>
        <w:t xml:space="preserve"> </w:t>
      </w:r>
      <w:r w:rsidR="00276410">
        <w:rPr>
          <w:rFonts w:ascii="Arial" w:hAnsi="Arial" w:cs="Arial"/>
          <w:lang w:val="es-ES"/>
        </w:rPr>
        <w:t>La hibridación</w:t>
      </w:r>
      <w:r w:rsidR="00A90ED7">
        <w:rPr>
          <w:rFonts w:ascii="Arial" w:hAnsi="Arial" w:cs="Arial"/>
          <w:lang w:val="es-ES"/>
        </w:rPr>
        <w:t xml:space="preserve"> </w:t>
      </w:r>
      <w:r w:rsidR="003B6BEF">
        <w:rPr>
          <w:rFonts w:ascii="Arial" w:hAnsi="Arial" w:cs="Arial"/>
          <w:lang w:val="es-ES"/>
        </w:rPr>
        <w:t>III tiene una sensibilidad del 87.7% al 96.9% y especificidad de 90.6% al 91.7%</w:t>
      </w:r>
      <w:r w:rsidR="00276410">
        <w:rPr>
          <w:rFonts w:ascii="Arial" w:hAnsi="Arial" w:cs="Arial"/>
          <w:lang w:val="es-ES"/>
        </w:rPr>
        <w:t xml:space="preserve"> </w:t>
      </w:r>
      <w:r w:rsidR="00DF3290" w:rsidRPr="00DF3290">
        <w:rPr>
          <w:rFonts w:ascii="Arial" w:hAnsi="Arial" w:cs="Arial"/>
          <w:vertAlign w:val="superscript"/>
          <w:lang w:val="es-ES"/>
        </w:rPr>
        <w:t>(</w:t>
      </w:r>
      <w:r w:rsidR="00276410" w:rsidRPr="00DF3290">
        <w:rPr>
          <w:rFonts w:ascii="Arial" w:hAnsi="Arial" w:cs="Arial"/>
          <w:vertAlign w:val="superscript"/>
          <w:lang w:val="es-ES"/>
        </w:rPr>
        <w:t>1</w:t>
      </w:r>
      <w:r w:rsidR="003B6BEF">
        <w:rPr>
          <w:rFonts w:ascii="Arial" w:hAnsi="Arial" w:cs="Arial"/>
          <w:vertAlign w:val="superscript"/>
          <w:lang w:val="es-ES"/>
        </w:rPr>
        <w:t>8</w:t>
      </w:r>
      <w:r w:rsidR="00DF3290" w:rsidRPr="00DF3290">
        <w:rPr>
          <w:rFonts w:ascii="Arial" w:hAnsi="Arial" w:cs="Arial"/>
          <w:vertAlign w:val="superscript"/>
          <w:lang w:val="es-ES"/>
        </w:rPr>
        <w:t>)</w:t>
      </w:r>
      <w:r w:rsidR="00A90ED7">
        <w:rPr>
          <w:rFonts w:ascii="Arial" w:hAnsi="Arial" w:cs="Arial"/>
          <w:lang w:val="es-ES"/>
        </w:rPr>
        <w:t xml:space="preserve">; mientras que la </w:t>
      </w:r>
      <w:r w:rsidR="003B6BEF">
        <w:rPr>
          <w:rFonts w:ascii="Arial" w:hAnsi="Arial" w:cs="Arial"/>
          <w:lang w:val="es-ES"/>
        </w:rPr>
        <w:t>hibridación II tiene una sensibilidad mayor del 96% y especificidad de 66.7%.</w:t>
      </w:r>
      <w:sdt>
        <w:sdtPr>
          <w:rPr>
            <w:rFonts w:ascii="Arial" w:hAnsi="Arial" w:cs="Arial"/>
            <w:vertAlign w:val="superscript"/>
            <w:lang w:val="es-ES"/>
          </w:rPr>
          <w:id w:val="5482998"/>
          <w:citation/>
        </w:sdtPr>
        <w:sdtEndPr/>
        <w:sdtContent>
          <w:r w:rsidR="00B00B44" w:rsidRPr="00292F7E">
            <w:rPr>
              <w:rFonts w:ascii="Arial" w:hAnsi="Arial" w:cs="Arial"/>
              <w:vertAlign w:val="superscript"/>
              <w:lang w:val="es-ES"/>
            </w:rPr>
            <w:fldChar w:fldCharType="begin"/>
          </w:r>
          <w:r w:rsidR="000C2CD4" w:rsidRPr="00292F7E">
            <w:rPr>
              <w:rFonts w:ascii="Arial" w:hAnsi="Arial" w:cs="Arial"/>
              <w:vertAlign w:val="superscript"/>
            </w:rPr>
            <w:instrText xml:space="preserve"> CITATION Gut09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 xml:space="preserve"> (19)</w:t>
          </w:r>
          <w:r w:rsidR="00B00B44" w:rsidRPr="00292F7E">
            <w:rPr>
              <w:rFonts w:ascii="Arial" w:hAnsi="Arial" w:cs="Arial"/>
              <w:vertAlign w:val="superscript"/>
              <w:lang w:val="es-ES"/>
            </w:rPr>
            <w:fldChar w:fldCharType="end"/>
          </w:r>
        </w:sdtContent>
      </w:sdt>
    </w:p>
    <w:p w:rsidR="00D66958" w:rsidRDefault="008D369F" w:rsidP="004A57AD">
      <w:pPr>
        <w:jc w:val="both"/>
        <w:rPr>
          <w:rFonts w:ascii="Arial" w:hAnsi="Arial" w:cs="Arial"/>
          <w:color w:val="000000" w:themeColor="text1"/>
          <w:lang w:val="es-ES"/>
        </w:rPr>
      </w:pPr>
      <w:r w:rsidRPr="008D369F">
        <w:rPr>
          <w:rFonts w:ascii="Arial" w:hAnsi="Arial" w:cs="Arial"/>
          <w:color w:val="000000" w:themeColor="text1"/>
          <w:lang w:val="es-ES"/>
        </w:rPr>
        <w:t>El procedimiento consiste en la toma de una muestra con cepillo cervical la cual se coloca en el vial</w:t>
      </w:r>
      <w:r w:rsidRPr="008D369F">
        <w:rPr>
          <w:rFonts w:ascii="Arial" w:eastAsia="Times New Roman" w:hAnsi="Arial" w:cs="Arial"/>
          <w:color w:val="000000" w:themeColor="text1"/>
          <w:lang w:val="es-ES" w:eastAsia="es-MX"/>
        </w:rPr>
        <w:t xml:space="preserve">; </w:t>
      </w:r>
      <w:r w:rsidRPr="008D369F">
        <w:rPr>
          <w:rFonts w:ascii="Arial" w:hAnsi="Arial" w:cs="Arial"/>
          <w:color w:val="000000" w:themeColor="text1"/>
          <w:lang w:val="es-ES"/>
        </w:rPr>
        <w:t>las muestras se desnaturalizaron manua</w:t>
      </w:r>
      <w:r w:rsidR="002148CF">
        <w:rPr>
          <w:rFonts w:ascii="Arial" w:hAnsi="Arial" w:cs="Arial"/>
          <w:color w:val="000000" w:themeColor="text1"/>
          <w:lang w:val="es-ES"/>
        </w:rPr>
        <w:t>lmente antes del análisis de hibridación II</w:t>
      </w:r>
      <w:r w:rsidRPr="008D369F">
        <w:rPr>
          <w:rFonts w:ascii="Arial" w:hAnsi="Arial" w:cs="Arial"/>
          <w:color w:val="000000" w:themeColor="text1"/>
          <w:lang w:val="es-ES"/>
        </w:rPr>
        <w:t xml:space="preserve"> en el</w:t>
      </w:r>
      <w:r>
        <w:rPr>
          <w:rFonts w:ascii="Arial" w:hAnsi="Arial" w:cs="Arial"/>
          <w:color w:val="000000" w:themeColor="text1"/>
          <w:lang w:val="es-ES"/>
        </w:rPr>
        <w:t xml:space="preserve"> </w:t>
      </w:r>
      <w:r w:rsidRPr="008D369F">
        <w:rPr>
          <w:rFonts w:ascii="Arial" w:hAnsi="Arial" w:cs="Arial"/>
          <w:color w:val="000000" w:themeColor="text1"/>
          <w:lang w:val="es-ES"/>
        </w:rPr>
        <w:t xml:space="preserve">sistema </w:t>
      </w:r>
      <w:r>
        <w:rPr>
          <w:rFonts w:ascii="Arial" w:hAnsi="Arial" w:cs="Arial"/>
          <w:color w:val="000000" w:themeColor="text1"/>
          <w:lang w:val="es-ES"/>
        </w:rPr>
        <w:t xml:space="preserve">automatizado de captura rápida </w:t>
      </w:r>
      <w:r w:rsidRPr="008D369F">
        <w:rPr>
          <w:rFonts w:ascii="Arial" w:hAnsi="Arial" w:cs="Arial"/>
          <w:color w:val="000000" w:themeColor="text1"/>
          <w:lang w:val="es-ES"/>
        </w:rPr>
        <w:t>o manualmente</w:t>
      </w:r>
      <w:r>
        <w:rPr>
          <w:rFonts w:ascii="Arial" w:hAnsi="Arial" w:cs="Arial"/>
          <w:color w:val="000000" w:themeColor="text1"/>
          <w:lang w:val="es-ES"/>
        </w:rPr>
        <w:t>. Se hibridan con partículas virales y se realiza la detección y lectura</w:t>
      </w:r>
      <w:r w:rsidR="00E2747F">
        <w:rPr>
          <w:rFonts w:ascii="Arial" w:hAnsi="Arial" w:cs="Arial"/>
          <w:color w:val="000000" w:themeColor="text1"/>
          <w:lang w:val="es-ES"/>
        </w:rPr>
        <w:t>; como se aprecia en la imagen 5</w:t>
      </w:r>
      <w:r>
        <w:rPr>
          <w:rFonts w:ascii="Arial" w:hAnsi="Arial" w:cs="Arial"/>
          <w:color w:val="000000" w:themeColor="text1"/>
          <w:lang w:val="es-ES"/>
        </w:rPr>
        <w:t>.</w:t>
      </w:r>
    </w:p>
    <w:p w:rsidR="00D66958" w:rsidRDefault="00D66958" w:rsidP="004A57AD">
      <w:pPr>
        <w:jc w:val="both"/>
        <w:rPr>
          <w:rFonts w:ascii="Arial" w:hAnsi="Arial" w:cs="Arial"/>
          <w:color w:val="000000" w:themeColor="text1"/>
          <w:lang w:val="es-ES"/>
        </w:rPr>
      </w:pPr>
    </w:p>
    <w:p w:rsidR="00E66D68" w:rsidRPr="00E66D68" w:rsidRDefault="00E66D68" w:rsidP="00E66D68">
      <w:pPr>
        <w:jc w:val="center"/>
        <w:rPr>
          <w:rFonts w:ascii="Arial" w:hAnsi="Arial" w:cs="Arial"/>
          <w:color w:val="000000" w:themeColor="text1"/>
          <w:sz w:val="16"/>
          <w:szCs w:val="16"/>
        </w:rPr>
      </w:pPr>
      <w:r w:rsidRPr="00E66D68">
        <w:rPr>
          <w:rFonts w:ascii="Arial" w:hAnsi="Arial" w:cs="Arial"/>
          <w:bCs/>
          <w:sz w:val="16"/>
          <w:szCs w:val="16"/>
        </w:rPr>
        <w:t xml:space="preserve">Imagen 5. </w:t>
      </w:r>
      <w:r w:rsidRPr="00E66D68">
        <w:rPr>
          <w:rFonts w:ascii="Arial" w:hAnsi="Arial" w:cs="Arial"/>
          <w:sz w:val="16"/>
          <w:szCs w:val="16"/>
        </w:rPr>
        <w:t>Proceso de hibridación.</w:t>
      </w:r>
    </w:p>
    <w:p w:rsidR="00F27F50" w:rsidRDefault="008D369F" w:rsidP="00E66D68">
      <w:pPr>
        <w:jc w:val="center"/>
        <w:rPr>
          <w:rFonts w:ascii="Arial" w:hAnsi="Arial" w:cs="Arial"/>
          <w:vertAlign w:val="superscript"/>
          <w:lang w:val="es-ES"/>
        </w:rPr>
      </w:pPr>
      <w:r>
        <w:rPr>
          <w:noProof/>
          <w:lang w:val="es-ES" w:eastAsia="es-ES"/>
        </w:rPr>
        <w:drawing>
          <wp:inline distT="0" distB="0" distL="0" distR="0">
            <wp:extent cx="2819040" cy="1492370"/>
            <wp:effectExtent l="19050" t="0" r="360" b="0"/>
            <wp:docPr id="2" name="Imagen 1" descr="http://www.bimodi.com/blog/wp-content/uploads/capturadhibri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modi.com/blog/wp-content/uploads/capturadhibridos.jpg"/>
                    <pic:cNvPicPr>
                      <a:picLocks noChangeAspect="1" noChangeArrowheads="1"/>
                    </pic:cNvPicPr>
                  </pic:nvPicPr>
                  <pic:blipFill>
                    <a:blip r:embed="rId23" cstate="print"/>
                    <a:srcRect/>
                    <a:stretch>
                      <a:fillRect/>
                    </a:stretch>
                  </pic:blipFill>
                  <pic:spPr bwMode="auto">
                    <a:xfrm>
                      <a:off x="0" y="0"/>
                      <a:ext cx="2830215" cy="1498286"/>
                    </a:xfrm>
                    <a:prstGeom prst="rect">
                      <a:avLst/>
                    </a:prstGeom>
                    <a:noFill/>
                    <a:ln w="9525">
                      <a:noFill/>
                      <a:miter lim="800000"/>
                      <a:headEnd/>
                      <a:tailEnd/>
                    </a:ln>
                  </pic:spPr>
                </pic:pic>
              </a:graphicData>
            </a:graphic>
          </wp:inline>
        </w:drawing>
      </w:r>
    </w:p>
    <w:p w:rsidR="008D369F" w:rsidRPr="00E66D68" w:rsidRDefault="00E66D68" w:rsidP="00E2747F">
      <w:pPr>
        <w:pStyle w:val="Sinespaciado"/>
        <w:jc w:val="center"/>
        <w:rPr>
          <w:rFonts w:ascii="Arial" w:hAnsi="Arial" w:cs="Arial"/>
          <w:sz w:val="16"/>
          <w:szCs w:val="16"/>
          <w:lang w:val="es-ES"/>
        </w:rPr>
      </w:pPr>
      <w:r w:rsidRPr="00E66D68">
        <w:rPr>
          <w:rFonts w:ascii="Arial" w:hAnsi="Arial" w:cs="Arial"/>
          <w:sz w:val="16"/>
          <w:szCs w:val="16"/>
        </w:rPr>
        <w:t xml:space="preserve">Fuente: </w:t>
      </w:r>
      <w:r w:rsidR="00E2747F" w:rsidRPr="00E66D68">
        <w:rPr>
          <w:rFonts w:ascii="Arial" w:hAnsi="Arial" w:cs="Arial"/>
          <w:sz w:val="16"/>
          <w:szCs w:val="16"/>
        </w:rPr>
        <w:t xml:space="preserve">Obtenido </w:t>
      </w:r>
      <w:r w:rsidR="008D369F" w:rsidRPr="00E66D68">
        <w:rPr>
          <w:rFonts w:ascii="Arial" w:hAnsi="Arial" w:cs="Arial"/>
          <w:sz w:val="16"/>
          <w:szCs w:val="16"/>
        </w:rPr>
        <w:t>desde </w:t>
      </w:r>
      <w:hyperlink r:id="rId24" w:history="1">
        <w:r w:rsidR="008D369F" w:rsidRPr="00E66D68">
          <w:rPr>
            <w:rStyle w:val="Hipervnculo"/>
            <w:rFonts w:ascii="Arial" w:hAnsi="Arial" w:cs="Arial"/>
            <w:color w:val="000000" w:themeColor="text1"/>
            <w:sz w:val="16"/>
            <w:szCs w:val="16"/>
            <w:u w:val="none"/>
          </w:rPr>
          <w:t>http://www.inmunolab.com/attachments/38/LBcaptura_hibrida___qiagen.pdf</w:t>
        </w:r>
      </w:hyperlink>
    </w:p>
    <w:p w:rsidR="007B5E01" w:rsidRDefault="007B5E01" w:rsidP="007B5E01">
      <w:pPr>
        <w:pStyle w:val="Sinespaciado"/>
        <w:rPr>
          <w:rFonts w:ascii="Arial" w:hAnsi="Arial" w:cs="Arial"/>
        </w:rPr>
      </w:pPr>
    </w:p>
    <w:p w:rsidR="00D66958" w:rsidRPr="009F65D8" w:rsidRDefault="00D66958" w:rsidP="007B5E01">
      <w:pPr>
        <w:pStyle w:val="Sinespaciado"/>
        <w:rPr>
          <w:rFonts w:ascii="Arial" w:hAnsi="Arial" w:cs="Arial"/>
        </w:rPr>
      </w:pPr>
    </w:p>
    <w:p w:rsidR="00A46A49" w:rsidRDefault="00B269D7" w:rsidP="00E66D68">
      <w:pPr>
        <w:jc w:val="center"/>
        <w:outlineLvl w:val="0"/>
        <w:rPr>
          <w:rFonts w:ascii="Arial" w:hAnsi="Arial" w:cs="Arial"/>
        </w:rPr>
      </w:pPr>
      <w:r>
        <w:rPr>
          <w:rFonts w:ascii="Arial" w:hAnsi="Arial" w:cs="Arial"/>
        </w:rPr>
        <w:t>REACCIÓ</w:t>
      </w:r>
      <w:r w:rsidR="007B06A5" w:rsidRPr="009F65D8">
        <w:rPr>
          <w:rFonts w:ascii="Arial" w:hAnsi="Arial" w:cs="Arial"/>
        </w:rPr>
        <w:t>N DE CADENA DE PO</w:t>
      </w:r>
      <w:r w:rsidR="00E61650" w:rsidRPr="009F65D8">
        <w:rPr>
          <w:rFonts w:ascii="Arial" w:hAnsi="Arial" w:cs="Arial"/>
        </w:rPr>
        <w:t>LIMERASA</w:t>
      </w:r>
    </w:p>
    <w:p w:rsidR="00A46A49" w:rsidRPr="00A46A49" w:rsidRDefault="00A46A49" w:rsidP="00A46A49">
      <w:pPr>
        <w:jc w:val="both"/>
        <w:outlineLvl w:val="0"/>
        <w:rPr>
          <w:rFonts w:ascii="Arial" w:hAnsi="Arial" w:cs="Arial"/>
          <w:vertAlign w:val="superscript"/>
        </w:rPr>
      </w:pPr>
      <w:r>
        <w:rPr>
          <w:rFonts w:ascii="Arial" w:hAnsi="Arial" w:cs="Arial"/>
        </w:rPr>
        <w:lastRenderedPageBreak/>
        <w:t>A</w:t>
      </w:r>
      <w:r w:rsidRPr="00A46A49">
        <w:rPr>
          <w:rFonts w:ascii="Arial" w:hAnsi="Arial" w:cs="Arial"/>
        </w:rPr>
        <w:t>mplificación del genoma del virus mediante PCR</w:t>
      </w:r>
      <w:r w:rsidR="003938AB">
        <w:rPr>
          <w:rStyle w:val="Refdenotaalpie"/>
          <w:rFonts w:ascii="Arial" w:hAnsi="Arial" w:cs="Arial"/>
        </w:rPr>
        <w:footnoteReference w:id="17"/>
      </w:r>
      <w:r w:rsidRPr="00A46A49">
        <w:rPr>
          <w:rFonts w:ascii="Arial" w:hAnsi="Arial" w:cs="Arial"/>
        </w:rPr>
        <w:t>, método</w:t>
      </w:r>
      <w:r>
        <w:rPr>
          <w:rFonts w:ascii="Arial" w:hAnsi="Arial" w:cs="Arial"/>
        </w:rPr>
        <w:t xml:space="preserve"> para discriminar el tipo de VPH</w:t>
      </w:r>
      <w:r w:rsidRPr="00A46A49">
        <w:rPr>
          <w:rFonts w:ascii="Arial" w:hAnsi="Arial" w:cs="Arial"/>
        </w:rPr>
        <w:t>, capaz de detectar entre 10 y 200 copias de genoma viral por muestra. Detectar el ADN</w:t>
      </w:r>
      <w:r w:rsidR="003938AB">
        <w:rPr>
          <w:rStyle w:val="Refdenotaalpie"/>
          <w:rFonts w:ascii="Arial" w:hAnsi="Arial" w:cs="Arial"/>
        </w:rPr>
        <w:footnoteReference w:id="18"/>
      </w:r>
      <w:r w:rsidRPr="00A46A49">
        <w:rPr>
          <w:rFonts w:ascii="Arial" w:hAnsi="Arial" w:cs="Arial"/>
        </w:rPr>
        <w:t xml:space="preserve"> diana mediante la utilización de oligonucleótidos iniciadores que complementan de forma específica con las regiones fl</w:t>
      </w:r>
      <w:r>
        <w:rPr>
          <w:rFonts w:ascii="Arial" w:hAnsi="Arial" w:cs="Arial"/>
        </w:rPr>
        <w:t>anqueantes del ADN a amplificar</w:t>
      </w:r>
      <w:r w:rsidRPr="00A46A49">
        <w:rPr>
          <w:rFonts w:ascii="Arial" w:hAnsi="Arial" w:cs="Arial"/>
        </w:rPr>
        <w:t xml:space="preserve"> </w:t>
      </w:r>
      <w:r>
        <w:rPr>
          <w:rFonts w:ascii="Arial" w:hAnsi="Arial" w:cs="Arial"/>
        </w:rPr>
        <w:t>g</w:t>
      </w:r>
      <w:r w:rsidRPr="00A46A49">
        <w:rPr>
          <w:rFonts w:ascii="Arial" w:hAnsi="Arial" w:cs="Arial"/>
        </w:rPr>
        <w:t>en L1. El estado de latencia afecta la sensibilidad de la PCR, sobre todo si la muestra fue tomada de una zona donde las células portadoras son escasas o están ausentes.</w:t>
      </w:r>
      <w:r w:rsidR="000C2CD4">
        <w:rPr>
          <w:rFonts w:ascii="Arial" w:hAnsi="Arial" w:cs="Arial"/>
        </w:rPr>
        <w:t xml:space="preserve"> </w:t>
      </w:r>
      <w:sdt>
        <w:sdtPr>
          <w:rPr>
            <w:rFonts w:ascii="Arial" w:hAnsi="Arial" w:cs="Arial"/>
            <w:vertAlign w:val="superscript"/>
          </w:rPr>
          <w:id w:val="5482999"/>
          <w:citation/>
        </w:sdtPr>
        <w:sdtEndPr/>
        <w:sdtContent>
          <w:r w:rsidR="00B00B44" w:rsidRPr="00292F7E">
            <w:rPr>
              <w:rFonts w:ascii="Arial" w:hAnsi="Arial" w:cs="Arial"/>
              <w:vertAlign w:val="superscript"/>
            </w:rPr>
            <w:fldChar w:fldCharType="begin"/>
          </w:r>
          <w:r w:rsidR="000C2CD4" w:rsidRPr="00292F7E">
            <w:rPr>
              <w:rFonts w:ascii="Arial" w:hAnsi="Arial" w:cs="Arial"/>
              <w:vertAlign w:val="superscript"/>
            </w:rPr>
            <w:instrText xml:space="preserve"> CITATION Mol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(20)</w:t>
          </w:r>
          <w:r w:rsidR="00B00B44" w:rsidRPr="00292F7E">
            <w:rPr>
              <w:rFonts w:ascii="Arial" w:hAnsi="Arial" w:cs="Arial"/>
              <w:vertAlign w:val="superscript"/>
            </w:rPr>
            <w:fldChar w:fldCharType="end"/>
          </w:r>
        </w:sdtContent>
      </w:sdt>
      <w:r w:rsidRPr="00A46A49">
        <w:rPr>
          <w:rFonts w:ascii="Arial" w:hAnsi="Arial" w:cs="Arial"/>
        </w:rPr>
        <w:t xml:space="preserve"> Esto puede explicar que muestras resulten negativas por PCR.</w:t>
      </w:r>
      <w:r w:rsidR="000C2CD4">
        <w:rPr>
          <w:rFonts w:ascii="Arial" w:hAnsi="Arial" w:cs="Arial"/>
          <w:vertAlign w:val="superscript"/>
        </w:rPr>
        <w:t xml:space="preserve"> </w:t>
      </w:r>
      <w:sdt>
        <w:sdtPr>
          <w:rPr>
            <w:rFonts w:ascii="Arial" w:hAnsi="Arial" w:cs="Arial"/>
            <w:vertAlign w:val="superscript"/>
          </w:rPr>
          <w:id w:val="5483000"/>
          <w:citation/>
        </w:sdtPr>
        <w:sdtEndPr/>
        <w:sdtContent>
          <w:r w:rsidR="00B00B44" w:rsidRPr="00292F7E">
            <w:rPr>
              <w:rFonts w:ascii="Arial" w:hAnsi="Arial" w:cs="Arial"/>
              <w:vertAlign w:val="superscript"/>
            </w:rPr>
            <w:fldChar w:fldCharType="begin"/>
          </w:r>
          <w:r w:rsidR="000C2CD4" w:rsidRPr="00292F7E">
            <w:rPr>
              <w:rFonts w:ascii="Arial" w:hAnsi="Arial" w:cs="Arial"/>
              <w:vertAlign w:val="superscript"/>
            </w:rPr>
            <w:instrText xml:space="preserve"> CITATION Ast14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(21)</w:t>
          </w:r>
          <w:r w:rsidR="00B00B44" w:rsidRPr="00292F7E">
            <w:rPr>
              <w:rFonts w:ascii="Arial" w:hAnsi="Arial" w:cs="Arial"/>
              <w:vertAlign w:val="superscript"/>
            </w:rPr>
            <w:fldChar w:fldCharType="end"/>
          </w:r>
        </w:sdtContent>
      </w:sdt>
      <w:r w:rsidR="00772261">
        <w:rPr>
          <w:rFonts w:ascii="Arial" w:hAnsi="Arial" w:cs="Arial"/>
          <w:vertAlign w:val="superscript"/>
        </w:rPr>
        <w:t xml:space="preserve"> </w:t>
      </w:r>
      <w:r w:rsidR="00772261">
        <w:rPr>
          <w:rFonts w:ascii="Arial" w:hAnsi="Arial" w:cs="Arial"/>
        </w:rPr>
        <w:t>H</w:t>
      </w:r>
      <w:r w:rsidR="00772261" w:rsidRPr="00772261">
        <w:rPr>
          <w:rFonts w:ascii="Arial" w:hAnsi="Arial" w:cs="Arial"/>
        </w:rPr>
        <w:t>a demostrado una mejor sensibilidad (entre 83,9% y 100%) que la citología para la detección del VPH, pero con una especificidad menor (64,1% a 95,1%)</w:t>
      </w:r>
      <w:r w:rsidR="00772261">
        <w:rPr>
          <w:rFonts w:ascii="Arial" w:hAnsi="Arial" w:cs="Arial"/>
        </w:rPr>
        <w:t>.</w:t>
      </w:r>
      <w:r w:rsidR="00772261" w:rsidRPr="00772261">
        <w:rPr>
          <w:rFonts w:ascii="Arial" w:hAnsi="Arial" w:cs="Arial"/>
          <w:vertAlign w:val="subscript"/>
        </w:rPr>
        <w:t xml:space="preserve"> </w:t>
      </w:r>
      <w:sdt>
        <w:sdtPr>
          <w:rPr>
            <w:rFonts w:ascii="Arial" w:hAnsi="Arial" w:cs="Arial"/>
            <w:vertAlign w:val="superscript"/>
          </w:rPr>
          <w:id w:val="5483002"/>
          <w:citation/>
        </w:sdtPr>
        <w:sdtEndPr/>
        <w:sdtContent>
          <w:r w:rsidR="00B00B44" w:rsidRPr="00292F7E">
            <w:rPr>
              <w:rFonts w:ascii="Arial" w:hAnsi="Arial" w:cs="Arial"/>
              <w:vertAlign w:val="superscript"/>
            </w:rPr>
            <w:fldChar w:fldCharType="begin"/>
          </w:r>
          <w:r w:rsidR="000C2CD4" w:rsidRPr="00292F7E">
            <w:rPr>
              <w:rFonts w:ascii="Arial" w:hAnsi="Arial" w:cs="Arial"/>
              <w:vertAlign w:val="superscript"/>
            </w:rPr>
            <w:instrText xml:space="preserve"> CITATION San131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(22)</w:t>
          </w:r>
          <w:r w:rsidR="00B00B44" w:rsidRPr="00292F7E">
            <w:rPr>
              <w:rFonts w:ascii="Arial" w:hAnsi="Arial" w:cs="Arial"/>
              <w:vertAlign w:val="superscript"/>
            </w:rPr>
            <w:fldChar w:fldCharType="end"/>
          </w:r>
        </w:sdtContent>
      </w:sdt>
    </w:p>
    <w:p w:rsidR="007C4628" w:rsidRDefault="000B5EFE" w:rsidP="007C4628">
      <w:pPr>
        <w:jc w:val="both"/>
        <w:outlineLvl w:val="0"/>
        <w:rPr>
          <w:rFonts w:ascii="Arial" w:hAnsi="Arial" w:cs="Arial"/>
          <w:vertAlign w:val="superscript"/>
          <w:lang w:val="es-ES"/>
        </w:rPr>
      </w:pPr>
      <w:r>
        <w:rPr>
          <w:rFonts w:ascii="Arial" w:hAnsi="Arial" w:cs="Arial"/>
        </w:rPr>
        <w:t>Se toma la muestra con hisopado endocervical, la muestra se coloca en un vía viral, mediante cebadores dirigidos contra el virus del papiloma humano de alto riesgo (se reporta 16, 18 y alto riesgo</w:t>
      </w:r>
      <w:r w:rsidR="007B7FF2">
        <w:rPr>
          <w:rFonts w:ascii="Arial" w:hAnsi="Arial" w:cs="Arial"/>
        </w:rPr>
        <w:t xml:space="preserve"> (total 27)</w:t>
      </w:r>
      <w:r>
        <w:rPr>
          <w:rFonts w:ascii="Arial" w:hAnsi="Arial" w:cs="Arial"/>
        </w:rPr>
        <w:t>; se extrae el ADN viral y se purifica; se realiza una reacción de cadena de polimerasa con el ADN extraído</w:t>
      </w:r>
      <w:r w:rsidR="00CE5779">
        <w:rPr>
          <w:rFonts w:ascii="Arial" w:hAnsi="Arial" w:cs="Arial"/>
        </w:rPr>
        <w:t>,</w:t>
      </w:r>
      <w:r w:rsidR="000C2CD4">
        <w:rPr>
          <w:rFonts w:ascii="Arial" w:hAnsi="Arial" w:cs="Arial"/>
          <w:vertAlign w:val="superscript"/>
        </w:rPr>
        <w:t xml:space="preserve"> </w:t>
      </w:r>
      <w:sdt>
        <w:sdtPr>
          <w:rPr>
            <w:rFonts w:ascii="Arial" w:hAnsi="Arial" w:cs="Arial"/>
            <w:vertAlign w:val="superscript"/>
          </w:rPr>
          <w:id w:val="5483003"/>
          <w:citation/>
        </w:sdtPr>
        <w:sdtEndPr/>
        <w:sdtContent>
          <w:r w:rsidR="00B00B44" w:rsidRPr="00292F7E">
            <w:rPr>
              <w:rFonts w:ascii="Arial" w:hAnsi="Arial" w:cs="Arial"/>
              <w:vertAlign w:val="superscript"/>
            </w:rPr>
            <w:fldChar w:fldCharType="begin"/>
          </w:r>
          <w:r w:rsidR="000C2CD4" w:rsidRPr="00292F7E">
            <w:rPr>
              <w:rFonts w:ascii="Arial" w:hAnsi="Arial" w:cs="Arial"/>
              <w:vertAlign w:val="superscript"/>
            </w:rPr>
            <w:instrText xml:space="preserve"> CITATION Sha17 \l 2058 </w:instrText>
          </w:r>
          <w:r w:rsidR="00B00B44" w:rsidRPr="00292F7E">
            <w:rPr>
              <w:rFonts w:ascii="Arial" w:hAnsi="Arial" w:cs="Arial"/>
              <w:vertAlign w:val="superscript"/>
            </w:rPr>
            <w:fldChar w:fldCharType="separate"/>
          </w:r>
          <w:r w:rsidR="006C4907" w:rsidRPr="00292F7E">
            <w:rPr>
              <w:rFonts w:ascii="Arial" w:hAnsi="Arial" w:cs="Arial"/>
              <w:noProof/>
              <w:vertAlign w:val="superscript"/>
            </w:rPr>
            <w:t>(23)</w:t>
          </w:r>
          <w:r w:rsidR="00B00B44" w:rsidRPr="00292F7E">
            <w:rPr>
              <w:rFonts w:ascii="Arial" w:hAnsi="Arial" w:cs="Arial"/>
              <w:vertAlign w:val="superscript"/>
            </w:rPr>
            <w:fldChar w:fldCharType="end"/>
          </w:r>
        </w:sdtContent>
      </w:sdt>
      <w:r w:rsidR="00772261" w:rsidRPr="000C2CD4">
        <w:rPr>
          <w:rFonts w:ascii="Arial" w:hAnsi="Arial" w:cs="Arial"/>
          <w:vertAlign w:val="superscript"/>
        </w:rPr>
        <w:t xml:space="preserve"> </w:t>
      </w:r>
      <w:r w:rsidR="007C4628">
        <w:rPr>
          <w:rFonts w:ascii="Arial" w:hAnsi="Arial" w:cs="Arial"/>
          <w:vertAlign w:val="superscript"/>
        </w:rPr>
        <w:t xml:space="preserve"> </w:t>
      </w:r>
      <w:r w:rsidR="007C4628" w:rsidRPr="007C4628">
        <w:rPr>
          <w:rFonts w:ascii="Arial" w:hAnsi="Arial" w:cs="Arial"/>
          <w:lang w:val="es-ES"/>
        </w:rPr>
        <w:t>fueron separados y detectados en términos de su tamaño mediante el uso de electroforesis capilar.</w:t>
      </w:r>
      <w:r w:rsidR="00CE5779">
        <w:rPr>
          <w:rFonts w:ascii="Arial" w:hAnsi="Arial" w:cs="Arial"/>
          <w:lang w:val="es-ES"/>
        </w:rPr>
        <w:t xml:space="preserve"> </w:t>
      </w:r>
      <w:sdt>
        <w:sdtPr>
          <w:rPr>
            <w:rFonts w:ascii="Arial" w:hAnsi="Arial" w:cs="Arial"/>
            <w:vertAlign w:val="superscript"/>
            <w:lang w:val="es-ES"/>
          </w:rPr>
          <w:id w:val="5483005"/>
          <w:citation/>
        </w:sdtPr>
        <w:sdtEndPr/>
        <w:sdtContent>
          <w:r w:rsidR="00B00B44" w:rsidRPr="00292F7E">
            <w:rPr>
              <w:rFonts w:ascii="Arial" w:hAnsi="Arial" w:cs="Arial"/>
              <w:vertAlign w:val="superscript"/>
              <w:lang w:val="es-ES"/>
            </w:rPr>
            <w:fldChar w:fldCharType="begin"/>
          </w:r>
          <w:r w:rsidR="000C2CD4" w:rsidRPr="00292F7E">
            <w:rPr>
              <w:rFonts w:ascii="Arial" w:hAnsi="Arial" w:cs="Arial"/>
              <w:vertAlign w:val="superscript"/>
            </w:rPr>
            <w:instrText xml:space="preserve"> CITATION Bey18 \l 2058 </w:instrText>
          </w:r>
          <w:r w:rsidR="00B00B44" w:rsidRPr="00292F7E">
            <w:rPr>
              <w:rFonts w:ascii="Arial" w:hAnsi="Arial" w:cs="Arial"/>
              <w:vertAlign w:val="superscript"/>
              <w:lang w:val="es-ES"/>
            </w:rPr>
            <w:fldChar w:fldCharType="separate"/>
          </w:r>
          <w:r w:rsidR="006C4907" w:rsidRPr="00292F7E">
            <w:rPr>
              <w:rFonts w:ascii="Arial" w:hAnsi="Arial" w:cs="Arial"/>
              <w:noProof/>
              <w:vertAlign w:val="superscript"/>
            </w:rPr>
            <w:t>(24)</w:t>
          </w:r>
          <w:r w:rsidR="00B00B44" w:rsidRPr="00292F7E">
            <w:rPr>
              <w:rFonts w:ascii="Arial" w:hAnsi="Arial" w:cs="Arial"/>
              <w:vertAlign w:val="superscript"/>
              <w:lang w:val="es-ES"/>
            </w:rPr>
            <w:fldChar w:fldCharType="end"/>
          </w:r>
        </w:sdtContent>
      </w:sdt>
    </w:p>
    <w:p w:rsidR="00D1093E" w:rsidRPr="000C2CD4" w:rsidRDefault="00D1093E" w:rsidP="00D1093E">
      <w:pPr>
        <w:pStyle w:val="HTMLconformatoprevio"/>
        <w:shd w:val="clear" w:color="auto" w:fill="FFFFFF"/>
        <w:rPr>
          <w:rFonts w:ascii="Arial" w:hAnsi="Arial" w:cs="Arial"/>
          <w:color w:val="212121"/>
          <w:sz w:val="22"/>
          <w:szCs w:val="22"/>
          <w:vertAlign w:val="superscript"/>
          <w:lang w:val="es-ES"/>
        </w:rPr>
      </w:pPr>
      <w:r w:rsidRPr="00D1093E">
        <w:rPr>
          <w:rFonts w:ascii="Arial" w:hAnsi="Arial" w:cs="Arial"/>
          <w:sz w:val="22"/>
          <w:szCs w:val="22"/>
          <w:lang w:val="es-ES"/>
        </w:rPr>
        <w:t xml:space="preserve">Los virus de alto riesgo son </w:t>
      </w:r>
      <w:r w:rsidRPr="00D1093E">
        <w:rPr>
          <w:rFonts w:ascii="Arial" w:hAnsi="Arial" w:cs="Arial"/>
          <w:color w:val="212121"/>
          <w:sz w:val="22"/>
          <w:szCs w:val="22"/>
          <w:lang w:val="es-ES"/>
        </w:rPr>
        <w:t xml:space="preserve">alto riesgo (26, 31, 33, 35, 39, 45, 51, 52,53, 56, 58, 59, 66, 68, 73, 82). </w:t>
      </w:r>
      <w:sdt>
        <w:sdtPr>
          <w:rPr>
            <w:rFonts w:ascii="Arial" w:hAnsi="Arial" w:cs="Arial"/>
            <w:color w:val="212121"/>
            <w:sz w:val="22"/>
            <w:szCs w:val="22"/>
            <w:vertAlign w:val="superscript"/>
            <w:lang w:val="es-ES"/>
          </w:rPr>
          <w:id w:val="5483006"/>
          <w:citation/>
        </w:sdtPr>
        <w:sdtEndPr/>
        <w:sdtContent>
          <w:r w:rsidR="00B00B44" w:rsidRPr="00292F7E">
            <w:rPr>
              <w:rFonts w:ascii="Arial" w:hAnsi="Arial" w:cs="Arial"/>
              <w:color w:val="212121"/>
              <w:sz w:val="22"/>
              <w:szCs w:val="22"/>
              <w:vertAlign w:val="superscript"/>
              <w:lang w:val="es-ES"/>
            </w:rPr>
            <w:fldChar w:fldCharType="begin"/>
          </w:r>
          <w:r w:rsidR="000C2CD4" w:rsidRPr="00292F7E">
            <w:rPr>
              <w:rFonts w:ascii="Arial" w:hAnsi="Arial" w:cs="Arial"/>
              <w:color w:val="212121"/>
              <w:sz w:val="22"/>
              <w:szCs w:val="22"/>
              <w:vertAlign w:val="superscript"/>
            </w:rPr>
            <w:instrText xml:space="preserve"> CITATION Ale18 \l 2058 </w:instrText>
          </w:r>
          <w:r w:rsidR="00B00B44" w:rsidRPr="00292F7E">
            <w:rPr>
              <w:rFonts w:ascii="Arial" w:hAnsi="Arial" w:cs="Arial"/>
              <w:color w:val="212121"/>
              <w:sz w:val="22"/>
              <w:szCs w:val="22"/>
              <w:vertAlign w:val="superscript"/>
              <w:lang w:val="es-ES"/>
            </w:rPr>
            <w:fldChar w:fldCharType="separate"/>
          </w:r>
          <w:r w:rsidR="006C4907" w:rsidRPr="00292F7E">
            <w:rPr>
              <w:rFonts w:ascii="Arial" w:hAnsi="Arial" w:cs="Arial"/>
              <w:noProof/>
              <w:color w:val="212121"/>
              <w:sz w:val="22"/>
              <w:szCs w:val="22"/>
              <w:vertAlign w:val="superscript"/>
            </w:rPr>
            <w:t>(25)</w:t>
          </w:r>
          <w:r w:rsidR="00B00B44" w:rsidRPr="00292F7E">
            <w:rPr>
              <w:rFonts w:ascii="Arial" w:hAnsi="Arial" w:cs="Arial"/>
              <w:color w:val="212121"/>
              <w:sz w:val="22"/>
              <w:szCs w:val="22"/>
              <w:vertAlign w:val="superscript"/>
              <w:lang w:val="es-ES"/>
            </w:rPr>
            <w:fldChar w:fldCharType="end"/>
          </w:r>
        </w:sdtContent>
      </w:sdt>
    </w:p>
    <w:p w:rsidR="007B5E01" w:rsidRDefault="007B5E01" w:rsidP="007B5E01">
      <w:pPr>
        <w:pStyle w:val="Sinespaciado"/>
        <w:rPr>
          <w:rFonts w:ascii="Arial" w:hAnsi="Arial" w:cs="Arial"/>
        </w:rPr>
      </w:pPr>
    </w:p>
    <w:p w:rsidR="00F27F50" w:rsidRPr="009F65D8" w:rsidRDefault="00F27F50" w:rsidP="007B5E01">
      <w:pPr>
        <w:pStyle w:val="Sinespaciado"/>
        <w:rPr>
          <w:rFonts w:ascii="Arial" w:hAnsi="Arial" w:cs="Arial"/>
        </w:rPr>
      </w:pPr>
    </w:p>
    <w:p w:rsidR="007B06A5" w:rsidRDefault="007B06A5" w:rsidP="00E66D68">
      <w:pPr>
        <w:jc w:val="center"/>
        <w:outlineLvl w:val="0"/>
        <w:rPr>
          <w:rFonts w:ascii="Arial" w:hAnsi="Arial" w:cs="Arial"/>
        </w:rPr>
      </w:pPr>
      <w:r w:rsidRPr="009F65D8">
        <w:rPr>
          <w:rFonts w:ascii="Arial" w:hAnsi="Arial" w:cs="Arial"/>
        </w:rPr>
        <w:t>CONCLUSIONES</w:t>
      </w:r>
    </w:p>
    <w:p w:rsidR="000F1622" w:rsidRDefault="000F1622" w:rsidP="000F1622">
      <w:pPr>
        <w:jc w:val="both"/>
        <w:outlineLvl w:val="0"/>
        <w:rPr>
          <w:rFonts w:ascii="Arial" w:hAnsi="Arial" w:cs="Arial"/>
        </w:rPr>
      </w:pPr>
      <w:r>
        <w:rPr>
          <w:rFonts w:ascii="Arial" w:hAnsi="Arial" w:cs="Arial"/>
        </w:rPr>
        <w:t xml:space="preserve">A lo largo de </w:t>
      </w:r>
      <w:r w:rsidR="004E70DD">
        <w:rPr>
          <w:rFonts w:ascii="Arial" w:hAnsi="Arial" w:cs="Arial"/>
        </w:rPr>
        <w:t>la historia d</w:t>
      </w:r>
      <w:r>
        <w:rPr>
          <w:rFonts w:ascii="Arial" w:hAnsi="Arial" w:cs="Arial"/>
        </w:rPr>
        <w:t xml:space="preserve">el tamizaje </w:t>
      </w:r>
      <w:r w:rsidR="004E70DD">
        <w:rPr>
          <w:rFonts w:ascii="Arial" w:hAnsi="Arial" w:cs="Arial"/>
        </w:rPr>
        <w:t>de</w:t>
      </w:r>
      <w:r w:rsidR="00B17619">
        <w:rPr>
          <w:rFonts w:ascii="Arial" w:hAnsi="Arial" w:cs="Arial"/>
        </w:rPr>
        <w:t>l</w:t>
      </w:r>
      <w:r w:rsidR="004E70DD">
        <w:rPr>
          <w:rFonts w:ascii="Arial" w:hAnsi="Arial" w:cs="Arial"/>
        </w:rPr>
        <w:t xml:space="preserve"> cáncer Cervicouterino </w:t>
      </w:r>
      <w:r>
        <w:rPr>
          <w:rFonts w:ascii="Arial" w:hAnsi="Arial" w:cs="Arial"/>
        </w:rPr>
        <w:t xml:space="preserve">se han </w:t>
      </w:r>
      <w:r w:rsidR="00B17619">
        <w:rPr>
          <w:rFonts w:ascii="Arial" w:hAnsi="Arial" w:cs="Arial"/>
        </w:rPr>
        <w:t>creado</w:t>
      </w:r>
      <w:r>
        <w:rPr>
          <w:rFonts w:ascii="Arial" w:hAnsi="Arial" w:cs="Arial"/>
        </w:rPr>
        <w:t xml:space="preserve"> y </w:t>
      </w:r>
      <w:r w:rsidR="00B17619">
        <w:rPr>
          <w:rFonts w:ascii="Arial" w:hAnsi="Arial" w:cs="Arial"/>
        </w:rPr>
        <w:lastRenderedPageBreak/>
        <w:t xml:space="preserve">perfeccionado </w:t>
      </w:r>
      <w:r>
        <w:rPr>
          <w:rFonts w:ascii="Arial" w:hAnsi="Arial" w:cs="Arial"/>
        </w:rPr>
        <w:t>herramientas para la detección oportuna de</w:t>
      </w:r>
      <w:r w:rsidR="009242E3">
        <w:rPr>
          <w:rFonts w:ascii="Arial" w:hAnsi="Arial" w:cs="Arial"/>
        </w:rPr>
        <w:t>l</w:t>
      </w:r>
      <w:r>
        <w:rPr>
          <w:rFonts w:ascii="Arial" w:hAnsi="Arial" w:cs="Arial"/>
        </w:rPr>
        <w:t xml:space="preserve"> virus del papiloma humano, lesiones</w:t>
      </w:r>
      <w:r w:rsidR="009242E3">
        <w:rPr>
          <w:rFonts w:ascii="Arial" w:hAnsi="Arial" w:cs="Arial"/>
        </w:rPr>
        <w:t xml:space="preserve"> cervicales</w:t>
      </w:r>
      <w:r>
        <w:rPr>
          <w:rFonts w:ascii="Arial" w:hAnsi="Arial" w:cs="Arial"/>
        </w:rPr>
        <w:t xml:space="preserve"> y cáncer Cervicouterino; de acuerdo a esta revisión podemos decir que para la detección de VPH la mejor herramienta hoy en día es PCR debido a su alta sensibilidad y especificidad </w:t>
      </w:r>
      <w:r w:rsidR="00544D56">
        <w:rPr>
          <w:rFonts w:ascii="Arial" w:hAnsi="Arial" w:cs="Arial"/>
        </w:rPr>
        <w:t>así</w:t>
      </w:r>
      <w:r>
        <w:rPr>
          <w:rFonts w:ascii="Arial" w:hAnsi="Arial" w:cs="Arial"/>
        </w:rPr>
        <w:t xml:space="preserve"> como que permiten un mayor número de virus detectados</w:t>
      </w:r>
      <w:r w:rsidR="00544D56">
        <w:rPr>
          <w:rFonts w:ascii="Arial" w:hAnsi="Arial" w:cs="Arial"/>
        </w:rPr>
        <w:t>, como se aprecia en el cuadro numero 1</w:t>
      </w:r>
      <w:r w:rsidR="00B17619">
        <w:rPr>
          <w:rFonts w:ascii="Arial" w:hAnsi="Arial" w:cs="Arial"/>
        </w:rPr>
        <w:t>, actualmente en México se aplica dicha herramienta en sustitución de la hibridación que solo permitía detectar o no la infección sin la genotipificacion de este, el primero en combinación con citología en base liquida la cual disminuye la incidencia de mala fijación y por ende mala lectura diagnostica</w:t>
      </w:r>
      <w:r>
        <w:rPr>
          <w:rFonts w:ascii="Arial" w:hAnsi="Arial" w:cs="Arial"/>
        </w:rPr>
        <w:t>; en cuanto a la detección de lesiones cervicales la mejor herramienta es la citología a base liquida ya que provee una mayor sensibilidad</w:t>
      </w:r>
      <w:r w:rsidR="004E70DD">
        <w:rPr>
          <w:rFonts w:ascii="Arial" w:hAnsi="Arial" w:cs="Arial"/>
        </w:rPr>
        <w:t xml:space="preserve"> y especificidad</w:t>
      </w:r>
      <w:r>
        <w:rPr>
          <w:rFonts w:ascii="Arial" w:hAnsi="Arial" w:cs="Arial"/>
        </w:rPr>
        <w:t xml:space="preserve"> en comparación a la convencional</w:t>
      </w:r>
      <w:r w:rsidR="00E638DC">
        <w:rPr>
          <w:rFonts w:ascii="Arial" w:hAnsi="Arial" w:cs="Arial"/>
        </w:rPr>
        <w:t xml:space="preserve"> la cual requeire de capacitación constante por el personal para una correcta fijación o extendido en la lamilla, el cual es el erro numero 1 para la falta de celularidad a su lectura</w:t>
      </w:r>
      <w:r>
        <w:rPr>
          <w:rFonts w:ascii="Arial" w:hAnsi="Arial" w:cs="Arial"/>
        </w:rPr>
        <w:t>, sin embargo</w:t>
      </w:r>
      <w:r w:rsidR="004E70DD">
        <w:rPr>
          <w:rFonts w:ascii="Arial" w:hAnsi="Arial" w:cs="Arial"/>
        </w:rPr>
        <w:t xml:space="preserve"> la unión Europea de acuerdo a la revisiones hechas </w:t>
      </w:r>
      <w:r>
        <w:rPr>
          <w:rFonts w:ascii="Arial" w:hAnsi="Arial" w:cs="Arial"/>
        </w:rPr>
        <w:t>determino que el GOLD ESTÁNDAR es la colposcopia</w:t>
      </w:r>
      <w:r w:rsidR="004E70DD">
        <w:rPr>
          <w:rFonts w:ascii="Arial" w:hAnsi="Arial" w:cs="Arial"/>
        </w:rPr>
        <w:t>; sin embargo está</w:t>
      </w:r>
      <w:r>
        <w:rPr>
          <w:rFonts w:ascii="Arial" w:hAnsi="Arial" w:cs="Arial"/>
        </w:rPr>
        <w:t xml:space="preserve"> presenta menor sensibilidad y especificidad con un 83 y 84%</w:t>
      </w:r>
      <w:r w:rsidR="004E70DD">
        <w:rPr>
          <w:rFonts w:ascii="Arial" w:hAnsi="Arial" w:cs="Arial"/>
        </w:rPr>
        <w:t xml:space="preserve"> en comparación a la citología convencional o liquida</w:t>
      </w:r>
      <w:r w:rsidR="00E638DC">
        <w:rPr>
          <w:rFonts w:ascii="Arial" w:hAnsi="Arial" w:cs="Arial"/>
        </w:rPr>
        <w:t>, haciendo la énfasis que es un estudio exploratorio el cual permite inspección visual con acido acético o Lugo, así como toma de biopsia e incluso tratamiento, siempre y cuando se realice ante un tamizaje positivo a lesión cervical</w:t>
      </w:r>
      <w:r>
        <w:rPr>
          <w:rFonts w:ascii="Arial" w:hAnsi="Arial" w:cs="Arial"/>
        </w:rPr>
        <w:t xml:space="preserve">; en cuanto a la inspección con acido acético y Lugol son buenas herramientas con buena sensibilidad y </w:t>
      </w:r>
      <w:r>
        <w:rPr>
          <w:rFonts w:ascii="Arial" w:hAnsi="Arial" w:cs="Arial"/>
        </w:rPr>
        <w:lastRenderedPageBreak/>
        <w:t xml:space="preserve">especificidad pero permiten una detección tardía ya que el proceso de </w:t>
      </w:r>
      <w:r w:rsidR="00E638DC">
        <w:rPr>
          <w:rFonts w:ascii="Arial" w:hAnsi="Arial" w:cs="Arial"/>
        </w:rPr>
        <w:t>malignizacion</w:t>
      </w:r>
      <w:r w:rsidR="004E70DD">
        <w:rPr>
          <w:rFonts w:ascii="Arial" w:hAnsi="Arial" w:cs="Arial"/>
        </w:rPr>
        <w:t xml:space="preserve"> seria avanzado ante</w:t>
      </w:r>
      <w:r>
        <w:rPr>
          <w:rFonts w:ascii="Arial" w:hAnsi="Arial" w:cs="Arial"/>
        </w:rPr>
        <w:t xml:space="preserve"> pruebas positivas</w:t>
      </w:r>
      <w:r w:rsidR="00E638DC">
        <w:rPr>
          <w:rFonts w:ascii="Arial" w:hAnsi="Arial" w:cs="Arial"/>
        </w:rPr>
        <w:t>, derivado que su positividad va de acuerdo a la cantidad de proteínas presentes (acético) en lesiones o carcinoma y presencia de glucógeno (Lugol), pero su bajo costo y reproductibilidad lo hace un estudio accesible para países de economía baja.</w:t>
      </w:r>
      <w:r>
        <w:rPr>
          <w:rFonts w:ascii="Arial" w:hAnsi="Arial" w:cs="Arial"/>
        </w:rPr>
        <w:t xml:space="preserve">. </w:t>
      </w:r>
    </w:p>
    <w:p w:rsidR="00E638DC" w:rsidRDefault="00E638DC" w:rsidP="00544D56">
      <w:pPr>
        <w:jc w:val="both"/>
        <w:outlineLvl w:val="0"/>
        <w:rPr>
          <w:rFonts w:ascii="Arial" w:hAnsi="Arial" w:cs="Arial"/>
        </w:rPr>
      </w:pPr>
      <w:r>
        <w:rPr>
          <w:rFonts w:ascii="Arial" w:hAnsi="Arial" w:cs="Arial"/>
        </w:rPr>
        <w:t>Ante esto c</w:t>
      </w:r>
      <w:r w:rsidR="000F1622">
        <w:rPr>
          <w:rFonts w:ascii="Arial" w:hAnsi="Arial" w:cs="Arial"/>
        </w:rPr>
        <w:t xml:space="preserve">ada país tomara la herramienta </w:t>
      </w:r>
      <w:r w:rsidR="00544D56">
        <w:rPr>
          <w:rFonts w:ascii="Arial" w:hAnsi="Arial" w:cs="Arial"/>
        </w:rPr>
        <w:t>más</w:t>
      </w:r>
      <w:r w:rsidR="000F1622">
        <w:rPr>
          <w:rFonts w:ascii="Arial" w:hAnsi="Arial" w:cs="Arial"/>
        </w:rPr>
        <w:t xml:space="preserve"> propia para su tamizaje </w:t>
      </w:r>
      <w:r w:rsidR="000F1622">
        <w:rPr>
          <w:rFonts w:ascii="Arial" w:hAnsi="Arial" w:cs="Arial"/>
        </w:rPr>
        <w:lastRenderedPageBreak/>
        <w:t>ya que no todas son accesibles y d</w:t>
      </w:r>
      <w:r>
        <w:rPr>
          <w:rFonts w:ascii="Arial" w:hAnsi="Arial" w:cs="Arial"/>
        </w:rPr>
        <w:t>ependen de la economía del país; asi mismo de sus prioridades en salud Publica.</w:t>
      </w:r>
    </w:p>
    <w:p w:rsidR="00D66958" w:rsidRDefault="00E638DC" w:rsidP="00544D56">
      <w:pPr>
        <w:jc w:val="both"/>
        <w:outlineLvl w:val="0"/>
        <w:rPr>
          <w:rFonts w:ascii="Arial" w:hAnsi="Arial" w:cs="Arial"/>
        </w:rPr>
        <w:sectPr w:rsidR="00D66958" w:rsidSect="00D66958">
          <w:type w:val="continuous"/>
          <w:pgSz w:w="12240" w:h="15840"/>
          <w:pgMar w:top="1417" w:right="1701" w:bottom="1417" w:left="1701" w:header="708" w:footer="708" w:gutter="0"/>
          <w:cols w:num="2" w:space="708"/>
          <w:docGrid w:linePitch="360"/>
        </w:sectPr>
      </w:pPr>
      <w:r>
        <w:rPr>
          <w:rFonts w:ascii="Arial" w:hAnsi="Arial" w:cs="Arial"/>
        </w:rPr>
        <w:t>Este artículo de revisión permite al lector profundizar sus conocimientos</w:t>
      </w:r>
      <w:r w:rsidR="000F1622">
        <w:rPr>
          <w:rFonts w:ascii="Arial" w:hAnsi="Arial" w:cs="Arial"/>
        </w:rPr>
        <w:t xml:space="preserve"> </w:t>
      </w:r>
      <w:r>
        <w:rPr>
          <w:rFonts w:ascii="Arial" w:hAnsi="Arial" w:cs="Arial"/>
        </w:rPr>
        <w:t>en el tamizaje de cáncer Cervicouterino y de la misma forma realizar criticas y poner a prueba dichas herramientas de tamizaje.</w:t>
      </w:r>
    </w:p>
    <w:p w:rsidR="000F1622" w:rsidRDefault="000F1622" w:rsidP="00544D56">
      <w:pPr>
        <w:jc w:val="both"/>
        <w:outlineLvl w:val="0"/>
        <w:rPr>
          <w:rFonts w:ascii="Arial" w:hAnsi="Arial" w:cs="Arial"/>
        </w:rPr>
      </w:pPr>
    </w:p>
    <w:tbl>
      <w:tblPr>
        <w:tblStyle w:val="Sombreadoclaro-nfasis1"/>
        <w:tblW w:w="0" w:type="auto"/>
        <w:tblLook w:val="04A0" w:firstRow="1" w:lastRow="0" w:firstColumn="1" w:lastColumn="0" w:noHBand="0" w:noVBand="1"/>
      </w:tblPr>
      <w:tblGrid>
        <w:gridCol w:w="1795"/>
        <w:gridCol w:w="1795"/>
        <w:gridCol w:w="1796"/>
        <w:gridCol w:w="1796"/>
        <w:gridCol w:w="1796"/>
      </w:tblGrid>
      <w:tr w:rsidR="00183453" w:rsidTr="001B3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gridSpan w:val="5"/>
          </w:tcPr>
          <w:p w:rsidR="00183453" w:rsidRDefault="00183453" w:rsidP="00183453">
            <w:pPr>
              <w:jc w:val="center"/>
              <w:outlineLvl w:val="0"/>
              <w:rPr>
                <w:rFonts w:ascii="Arial" w:hAnsi="Arial" w:cs="Arial"/>
              </w:rPr>
            </w:pPr>
            <w:r>
              <w:rPr>
                <w:rFonts w:ascii="Arial" w:hAnsi="Arial" w:cs="Arial"/>
              </w:rPr>
              <w:t>Cuadro I. Resumen de Pruebas de Tamizaje para Cáncer Cervicouterino y Virus del Papiloma Humano</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Prueba</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Detecta</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Uso</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Sensibilidad</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Especificidad</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Citología Convencional / Papanicolaou</w:t>
            </w:r>
          </w:p>
        </w:tc>
        <w:tc>
          <w:tcPr>
            <w:tcW w:w="1795" w:type="dxa"/>
          </w:tcPr>
          <w:p w:rsidR="00183453" w:rsidRDefault="00183453"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Células anormales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Posible lesiones cervicales</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9F65D8">
              <w:rPr>
                <w:rFonts w:ascii="Arial" w:hAnsi="Arial" w:cs="Arial"/>
              </w:rPr>
              <w:t>32.4 a 90%</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94%</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Citología a Base Liquida</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Células anormales</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Posible lesiones cervicales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79.1% a 90.</w:t>
            </w:r>
            <w:r w:rsidRPr="009F65D8">
              <w:rPr>
                <w:rFonts w:ascii="Arial" w:hAnsi="Arial" w:cs="Arial"/>
              </w:rPr>
              <w:t>4%</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Inspección Visual Acido Acético</w:t>
            </w:r>
          </w:p>
        </w:tc>
        <w:tc>
          <w:tcPr>
            <w:tcW w:w="1795" w:type="dxa"/>
          </w:tcPr>
          <w:p w:rsidR="00183453" w:rsidRDefault="00183453"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Lesiones cervicales </w:t>
            </w:r>
            <w:r w:rsidR="007B7FF2">
              <w:rPr>
                <w:rFonts w:ascii="Arial" w:hAnsi="Arial" w:cs="Arial"/>
              </w:rPr>
              <w:t>visibles</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Posible lesiones cervicales </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9F65D8">
              <w:rPr>
                <w:rFonts w:ascii="Arial" w:hAnsi="Arial" w:cs="Arial"/>
                <w:lang w:val="es-ES"/>
              </w:rPr>
              <w:t xml:space="preserve">30 a 87%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es-ES"/>
              </w:rPr>
              <w:t xml:space="preserve">86 a </w:t>
            </w:r>
            <w:r w:rsidRPr="009F65D8">
              <w:rPr>
                <w:rFonts w:ascii="Arial" w:hAnsi="Arial" w:cs="Arial"/>
                <w:lang w:val="es-ES"/>
              </w:rPr>
              <w:t>100%</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Inspección Visual Lugo</w:t>
            </w:r>
          </w:p>
        </w:tc>
        <w:tc>
          <w:tcPr>
            <w:tcW w:w="1795"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Lesiones cervicales visibles</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Posible lesiones cervicales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87.</w:t>
            </w:r>
            <w:r w:rsidRPr="009F65D8">
              <w:rPr>
                <w:rFonts w:ascii="Arial" w:hAnsi="Arial" w:cs="Arial"/>
              </w:rPr>
              <w:t xml:space="preserve">2% </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84.</w:t>
            </w:r>
            <w:r w:rsidRPr="009F65D8">
              <w:rPr>
                <w:rFonts w:ascii="Arial" w:hAnsi="Arial" w:cs="Arial"/>
              </w:rPr>
              <w:t>7%.</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Colposcopia</w:t>
            </w:r>
          </w:p>
        </w:tc>
        <w:tc>
          <w:tcPr>
            <w:tcW w:w="1795" w:type="dxa"/>
          </w:tcPr>
          <w:p w:rsidR="00183453" w:rsidRDefault="00183453" w:rsidP="00D14868">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Neoplasia cervical</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Lesiones cervicales</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2D12B9">
              <w:rPr>
                <w:rFonts w:ascii="Arial" w:hAnsi="Arial" w:cs="Arial"/>
              </w:rPr>
              <w:t xml:space="preserve">83%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w:t>
            </w:r>
            <w:r w:rsidRPr="002D12B9">
              <w:rPr>
                <w:rFonts w:ascii="Arial" w:hAnsi="Arial" w:cs="Arial"/>
              </w:rPr>
              <w:t>6%</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Híbridos II</w:t>
            </w:r>
          </w:p>
        </w:tc>
        <w:tc>
          <w:tcPr>
            <w:tcW w:w="1795" w:type="dxa"/>
          </w:tcPr>
          <w:p w:rsidR="00183453" w:rsidRDefault="00183453" w:rsidP="00D14868">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VPH</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Detección de VPH de alto y bajo riesgo (13 tipos)</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66.7%</w:t>
            </w:r>
          </w:p>
        </w:tc>
      </w:tr>
      <w:tr w:rsidR="007B7FF2" w:rsidTr="001B3278">
        <w:tc>
          <w:tcPr>
            <w:cnfStyle w:val="001000000000" w:firstRow="0" w:lastRow="0" w:firstColumn="1" w:lastColumn="0" w:oddVBand="0" w:evenVBand="0" w:oddHBand="0" w:evenHBand="0" w:firstRowFirstColumn="0" w:firstRowLastColumn="0" w:lastRowFirstColumn="0" w:lastRowLastColumn="0"/>
            <w:tcW w:w="1795" w:type="dxa"/>
          </w:tcPr>
          <w:p w:rsidR="007B7FF2" w:rsidRDefault="007B7FF2" w:rsidP="00183453">
            <w:pPr>
              <w:jc w:val="center"/>
              <w:outlineLvl w:val="0"/>
              <w:rPr>
                <w:rFonts w:ascii="Arial" w:hAnsi="Arial" w:cs="Arial"/>
              </w:rPr>
            </w:pPr>
            <w:r>
              <w:rPr>
                <w:rFonts w:ascii="Arial" w:hAnsi="Arial" w:cs="Arial"/>
              </w:rPr>
              <w:t>Híbridos III</w:t>
            </w:r>
          </w:p>
        </w:tc>
        <w:tc>
          <w:tcPr>
            <w:tcW w:w="1795" w:type="dxa"/>
          </w:tcPr>
          <w:p w:rsidR="007B7FF2" w:rsidRDefault="007B7FF2" w:rsidP="00D14868">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VPH</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Detección de VPH de alto y bajo riesgo (13 tipos)</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87.7 a 96.9%</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90.6%</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PCR</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VPH</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Detección de VPH de alto y bajo riesgo (27 tipos)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83.9 a 100%</w:t>
            </w:r>
            <w:r w:rsidRPr="00772261">
              <w:rPr>
                <w:rFonts w:ascii="Arial" w:hAnsi="Arial" w:cs="Arial"/>
              </w:rPr>
              <w:t xml:space="preserve"> </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64.1 a 95.</w:t>
            </w:r>
            <w:r w:rsidRPr="00772261">
              <w:rPr>
                <w:rFonts w:ascii="Arial" w:hAnsi="Arial" w:cs="Arial"/>
              </w:rPr>
              <w:t>1%</w:t>
            </w:r>
          </w:p>
        </w:tc>
      </w:tr>
    </w:tbl>
    <w:p w:rsidR="00183453" w:rsidRDefault="00B44BB9" w:rsidP="00183453">
      <w:pPr>
        <w:jc w:val="center"/>
        <w:outlineLvl w:val="0"/>
        <w:rPr>
          <w:rFonts w:ascii="Arial" w:hAnsi="Arial" w:cs="Arial"/>
          <w:sz w:val="16"/>
          <w:szCs w:val="16"/>
        </w:rPr>
      </w:pPr>
      <w:r w:rsidRPr="00E66D68">
        <w:rPr>
          <w:rFonts w:ascii="Arial" w:hAnsi="Arial" w:cs="Arial"/>
          <w:sz w:val="16"/>
          <w:szCs w:val="16"/>
        </w:rPr>
        <w:t>Fuente: Elaboración propia, datos obtenidos de la referencias consultadas.</w:t>
      </w:r>
    </w:p>
    <w:p w:rsidR="00E638DC" w:rsidRPr="00E66D68" w:rsidRDefault="00E638DC" w:rsidP="00183453">
      <w:pPr>
        <w:jc w:val="center"/>
        <w:outlineLvl w:val="0"/>
        <w:rPr>
          <w:rFonts w:ascii="Arial" w:hAnsi="Arial" w:cs="Arial"/>
          <w:sz w:val="16"/>
          <w:szCs w:val="16"/>
        </w:rPr>
      </w:pPr>
    </w:p>
    <w:sdt>
      <w:sdtPr>
        <w:rPr>
          <w:rFonts w:asciiTheme="minorHAnsi" w:eastAsiaTheme="minorHAnsi" w:hAnsiTheme="minorHAnsi" w:cstheme="minorBidi"/>
          <w:b w:val="0"/>
          <w:bCs w:val="0"/>
          <w:color w:val="auto"/>
          <w:sz w:val="22"/>
          <w:szCs w:val="22"/>
        </w:rPr>
        <w:id w:val="7932549"/>
        <w:docPartObj>
          <w:docPartGallery w:val="Bibliographies"/>
          <w:docPartUnique/>
        </w:docPartObj>
      </w:sdtPr>
      <w:sdtEndPr>
        <w:rPr>
          <w:lang w:val="es-ES"/>
        </w:rPr>
      </w:sdtEndPr>
      <w:sdtContent>
        <w:p w:rsidR="00D66958" w:rsidRDefault="00D66958">
          <w:pPr>
            <w:pStyle w:val="Ttulo1"/>
            <w:rPr>
              <w:rFonts w:asciiTheme="minorHAnsi" w:eastAsiaTheme="minorHAnsi" w:hAnsiTheme="minorHAnsi" w:cstheme="minorBidi"/>
              <w:b w:val="0"/>
              <w:bCs w:val="0"/>
              <w:color w:val="auto"/>
              <w:sz w:val="22"/>
              <w:szCs w:val="22"/>
            </w:rPr>
            <w:sectPr w:rsidR="00D66958" w:rsidSect="00292F7E">
              <w:type w:val="continuous"/>
              <w:pgSz w:w="12240" w:h="15840"/>
              <w:pgMar w:top="1417" w:right="1701" w:bottom="1417" w:left="1701" w:header="708" w:footer="708" w:gutter="0"/>
              <w:cols w:space="708"/>
              <w:docGrid w:linePitch="360"/>
            </w:sectPr>
          </w:pPr>
        </w:p>
        <w:p w:rsidR="003B2891" w:rsidRDefault="003B2891">
          <w:pPr>
            <w:pStyle w:val="Ttulo1"/>
          </w:pPr>
          <w:r>
            <w:lastRenderedPageBreak/>
            <w:t>Referencias</w:t>
          </w:r>
        </w:p>
        <w:sdt>
          <w:sdtPr>
            <w:rPr>
              <w:lang w:val="es-ES"/>
            </w:rPr>
            <w:id w:val="111145805"/>
            <w:bibliography/>
          </w:sdtPr>
          <w:sdtEndPr/>
          <w:sdtContent>
            <w:p w:rsidR="006C4907" w:rsidRDefault="00B00B44" w:rsidP="006C4907">
              <w:pPr>
                <w:pStyle w:val="Bibliografa"/>
                <w:rPr>
                  <w:noProof/>
                  <w:vanish/>
                </w:rPr>
              </w:pPr>
              <w:r>
                <w:rPr>
                  <w:lang w:val="es-ES"/>
                </w:rPr>
                <w:fldChar w:fldCharType="begin"/>
              </w:r>
              <w:r w:rsidR="003B2891">
                <w:rPr>
                  <w:lang w:val="es-ES"/>
                </w:rPr>
                <w:instrText xml:space="preserve"> BIBLIOGRAPHY </w:instrText>
              </w:r>
              <w:r>
                <w:rPr>
                  <w:lang w:val="es-ES"/>
                </w:rPr>
                <w:fldChar w:fldCharType="separate"/>
              </w:r>
              <w:r w:rsidR="006C4907">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3801"/>
              </w:tblGrid>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w:t>
                    </w:r>
                  </w:p>
                </w:tc>
                <w:tc>
                  <w:tcPr>
                    <w:tcW w:w="0" w:type="auto"/>
                    <w:hideMark/>
                  </w:tcPr>
                  <w:p w:rsidR="006C4907" w:rsidRDefault="006C4907">
                    <w:pPr>
                      <w:pStyle w:val="Bibliografa"/>
                      <w:rPr>
                        <w:rFonts w:eastAsiaTheme="minorEastAsia"/>
                        <w:noProof/>
                      </w:rPr>
                    </w:pPr>
                    <w:r>
                      <w:rPr>
                        <w:noProof/>
                      </w:rPr>
                      <w:t>Secretaria de Salud. Programa de Accion Especifico Prevencion y Control del Cancer de la Mujer 2013-2018. Programa. Mexico: Secretaria de Salud.</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w:t>
                    </w:r>
                  </w:p>
                </w:tc>
                <w:tc>
                  <w:tcPr>
                    <w:tcW w:w="0" w:type="auto"/>
                    <w:hideMark/>
                  </w:tcPr>
                  <w:p w:rsidR="006C4907" w:rsidRDefault="006C4907">
                    <w:pPr>
                      <w:pStyle w:val="Bibliografa"/>
                      <w:rPr>
                        <w:rFonts w:eastAsiaTheme="minorEastAsia"/>
                        <w:noProof/>
                      </w:rPr>
                    </w:pPr>
                    <w:r>
                      <w:rPr>
                        <w:noProof/>
                      </w:rPr>
                      <w:t>Olvera M. Prevalencia de cáncer cérvico uterino, lesiones premalignas y. Gaceta Hidalguense de Investigación en Salud. 2015; 8(2).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3.</w:t>
                    </w:r>
                  </w:p>
                </w:tc>
                <w:tc>
                  <w:tcPr>
                    <w:tcW w:w="0" w:type="auto"/>
                    <w:hideMark/>
                  </w:tcPr>
                  <w:p w:rsidR="006C4907" w:rsidRDefault="006C4907">
                    <w:pPr>
                      <w:pStyle w:val="Bibliografa"/>
                      <w:rPr>
                        <w:rFonts w:eastAsiaTheme="minorEastAsia"/>
                        <w:noProof/>
                      </w:rPr>
                    </w:pPr>
                    <w:r>
                      <w:rPr>
                        <w:noProof/>
                      </w:rPr>
                      <w:t>Herrera Y. Historia de la evolucion de las pruebas de tamizaje de cancer cervicouterino. Rev Med Inst Mex Seguro Soc. 2015; 53(6).</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4.</w:t>
                    </w:r>
                  </w:p>
                </w:tc>
                <w:tc>
                  <w:tcPr>
                    <w:tcW w:w="0" w:type="auto"/>
                    <w:hideMark/>
                  </w:tcPr>
                  <w:p w:rsidR="006C4907" w:rsidRDefault="006C4907">
                    <w:pPr>
                      <w:pStyle w:val="Bibliografa"/>
                      <w:rPr>
                        <w:rFonts w:eastAsiaTheme="minorEastAsia"/>
                        <w:noProof/>
                      </w:rPr>
                    </w:pPr>
                    <w:r>
                      <w:rPr>
                        <w:noProof/>
                      </w:rPr>
                      <w:t>Gutierrez R. Utilidad de las tecnicas moleculares de deteccion de VPH en el control y prevecion del cancer cervicouterino. AMATGI. 2011; III(5).</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5.</w:t>
                    </w:r>
                  </w:p>
                </w:tc>
                <w:tc>
                  <w:tcPr>
                    <w:tcW w:w="0" w:type="auto"/>
                    <w:hideMark/>
                  </w:tcPr>
                  <w:p w:rsidR="006C4907" w:rsidRDefault="006C4907">
                    <w:pPr>
                      <w:pStyle w:val="Bibliografa"/>
                      <w:rPr>
                        <w:rFonts w:eastAsiaTheme="minorEastAsia"/>
                        <w:noProof/>
                      </w:rPr>
                    </w:pPr>
                    <w:r>
                      <w:rPr>
                        <w:noProof/>
                      </w:rPr>
                      <w:t>Ramos G. Citologia cervical satisfactoria, extendido exocervical circular comparado con longitudinal. Rev Mex Inst Mex Seguro Soc. 2014; 52(6).</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6.</w:t>
                    </w:r>
                  </w:p>
                </w:tc>
                <w:tc>
                  <w:tcPr>
                    <w:tcW w:w="0" w:type="auto"/>
                    <w:hideMark/>
                  </w:tcPr>
                  <w:p w:rsidR="006C4907" w:rsidRDefault="006C4907">
                    <w:pPr>
                      <w:pStyle w:val="Bibliografa"/>
                      <w:rPr>
                        <w:rFonts w:eastAsiaTheme="minorEastAsia"/>
                        <w:noProof/>
                      </w:rPr>
                    </w:pPr>
                    <w:r>
                      <w:rPr>
                        <w:noProof/>
                      </w:rPr>
                      <w:t>Carrascal M. Correlacion diagnostica de la citologia cervical versus colposcopia en lesiones premalignas de cancer cervicouterino. IPS Universitaria Barranquilla. 2013; 9(1).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7.</w:t>
                    </w:r>
                  </w:p>
                </w:tc>
                <w:tc>
                  <w:tcPr>
                    <w:tcW w:w="0" w:type="auto"/>
                    <w:hideMark/>
                  </w:tcPr>
                  <w:p w:rsidR="006C4907" w:rsidRDefault="006C4907">
                    <w:pPr>
                      <w:pStyle w:val="Bibliografa"/>
                      <w:rPr>
                        <w:rFonts w:eastAsiaTheme="minorEastAsia"/>
                        <w:noProof/>
                      </w:rPr>
                    </w:pPr>
                    <w:r>
                      <w:rPr>
                        <w:noProof/>
                      </w:rPr>
                      <w:t>Sanchez M. Certeza diagnostica de la colposcopia, citologia e histologia de las lesiones intraepiteliales del cervix. Rev Invest Med Sur Mex. 2013; 20(2).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8.</w:t>
                    </w:r>
                  </w:p>
                </w:tc>
                <w:tc>
                  <w:tcPr>
                    <w:tcW w:w="0" w:type="auto"/>
                    <w:hideMark/>
                  </w:tcPr>
                  <w:p w:rsidR="006C4907" w:rsidRDefault="006C4907">
                    <w:pPr>
                      <w:pStyle w:val="Bibliografa"/>
                      <w:rPr>
                        <w:rFonts w:eastAsiaTheme="minorEastAsia"/>
                        <w:noProof/>
                      </w:rPr>
                    </w:pPr>
                    <w:r>
                      <w:rPr>
                        <w:noProof/>
                      </w:rPr>
                      <w:t xml:space="preserve">Secretaria de Salud. Modificacion a la Norma Oficial Mexicana NOM-014-SSA2-1994, para la prevencion, deteccion, diagnostico, tratamiento, control y vigilancia epidemiologica del cancer </w:t>
                    </w:r>
                    <w:r>
                      <w:rPr>
                        <w:noProof/>
                      </w:rPr>
                      <w:lastRenderedPageBreak/>
                      <w:t>cervicouterino. Norma Oficial Mexicana. Mexico : Secretaria de Salud.</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9.</w:t>
                    </w:r>
                  </w:p>
                </w:tc>
                <w:tc>
                  <w:tcPr>
                    <w:tcW w:w="0" w:type="auto"/>
                    <w:hideMark/>
                  </w:tcPr>
                  <w:p w:rsidR="006C4907" w:rsidRDefault="006C4907">
                    <w:pPr>
                      <w:pStyle w:val="Bibliografa"/>
                      <w:rPr>
                        <w:rFonts w:eastAsiaTheme="minorEastAsia"/>
                        <w:noProof/>
                      </w:rPr>
                    </w:pPr>
                    <w:r>
                      <w:rPr>
                        <w:noProof/>
                      </w:rPr>
                      <w:t>Contreras R. Papanicolaou y citologia liquida en diagnostico de cancer de cervix. Hospital civil de Maracay. Comunidad y Salud. 2015; 13(1).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10.</w:t>
                    </w:r>
                  </w:p>
                </w:tc>
                <w:tc>
                  <w:tcPr>
                    <w:tcW w:w="0" w:type="auto"/>
                    <w:hideMark/>
                  </w:tcPr>
                  <w:p w:rsidR="006C4907" w:rsidRDefault="006C4907">
                    <w:pPr>
                      <w:pStyle w:val="Bibliografa"/>
                      <w:rPr>
                        <w:rFonts w:eastAsiaTheme="minorEastAsia"/>
                        <w:noProof/>
                      </w:rPr>
                    </w:pPr>
                    <w:r>
                      <w:rPr>
                        <w:noProof/>
                      </w:rPr>
                      <w:t>Puerto de Amaya M. Citologia convencional y en base liquida en muestra compartida de tomas cervicouterinas. Repert Med Cir. 2015; 24(1).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11.</w:t>
                    </w:r>
                  </w:p>
                </w:tc>
                <w:tc>
                  <w:tcPr>
                    <w:tcW w:w="0" w:type="auto"/>
                    <w:hideMark/>
                  </w:tcPr>
                  <w:p w:rsidR="006C4907" w:rsidRDefault="006C4907">
                    <w:pPr>
                      <w:pStyle w:val="Bibliografa"/>
                      <w:rPr>
                        <w:rFonts w:eastAsiaTheme="minorEastAsia"/>
                        <w:noProof/>
                      </w:rPr>
                    </w:pPr>
                    <w:r>
                      <w:rPr>
                        <w:noProof/>
                      </w:rPr>
                      <w:t>Mittal S. Visual inspection with acetic as a screening test for cervical cancer. Biomed Res. 2013; 1(1).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12.</w:t>
                    </w:r>
                  </w:p>
                </w:tc>
                <w:tc>
                  <w:tcPr>
                    <w:tcW w:w="0" w:type="auto"/>
                    <w:hideMark/>
                  </w:tcPr>
                  <w:p w:rsidR="006C4907" w:rsidRDefault="006C4907">
                    <w:pPr>
                      <w:pStyle w:val="Bibliografa"/>
                      <w:rPr>
                        <w:rFonts w:eastAsiaTheme="minorEastAsia"/>
                        <w:noProof/>
                      </w:rPr>
                    </w:pPr>
                    <w:r>
                      <w:rPr>
                        <w:noProof/>
                      </w:rPr>
                      <w:t>R S. Análisis y registro de los resultados de la inspección visual con ácido acético al 5% (IVA). En R S. Manual practico para la deteccion visual de las neoplasias cervical. Lyon, Francia; 2005. p. 50.</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13.</w:t>
                    </w:r>
                  </w:p>
                </w:tc>
                <w:tc>
                  <w:tcPr>
                    <w:tcW w:w="0" w:type="auto"/>
                    <w:hideMark/>
                  </w:tcPr>
                  <w:p w:rsidR="006C4907" w:rsidRDefault="006C4907">
                    <w:pPr>
                      <w:pStyle w:val="Bibliografa"/>
                      <w:rPr>
                        <w:rFonts w:eastAsiaTheme="minorEastAsia"/>
                        <w:noProof/>
                      </w:rPr>
                    </w:pPr>
                    <w:r>
                      <w:rPr>
                        <w:noProof/>
                      </w:rPr>
                      <w:t>Sankaranarayanan R. Early detection of cervical cancer with visual inspection methods: a summary of completed and on-going studies in India. Salud Publica Mex. 2003; 45(3).</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14.</w:t>
                    </w:r>
                  </w:p>
                </w:tc>
                <w:tc>
                  <w:tcPr>
                    <w:tcW w:w="0" w:type="auto"/>
                    <w:hideMark/>
                  </w:tcPr>
                  <w:p w:rsidR="006C4907" w:rsidRDefault="006C4907">
                    <w:pPr>
                      <w:pStyle w:val="Bibliografa"/>
                      <w:rPr>
                        <w:rFonts w:eastAsiaTheme="minorEastAsia"/>
                        <w:noProof/>
                      </w:rPr>
                    </w:pPr>
                    <w:r>
                      <w:rPr>
                        <w:noProof/>
                      </w:rPr>
                      <w:t>Gonzalez G. Grado de efectividad y correlacion citologia-colposcopia utilizadas como pruebas diagnosticas en una entidad de salud de Santa Marta. DUAZARY. 2013; 10(2).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15.</w:t>
                    </w:r>
                  </w:p>
                </w:tc>
                <w:tc>
                  <w:tcPr>
                    <w:tcW w:w="0" w:type="auto"/>
                    <w:hideMark/>
                  </w:tcPr>
                  <w:p w:rsidR="006C4907" w:rsidRDefault="006C4907">
                    <w:pPr>
                      <w:pStyle w:val="Bibliografa"/>
                      <w:rPr>
                        <w:rFonts w:eastAsiaTheme="minorEastAsia"/>
                        <w:noProof/>
                      </w:rPr>
                    </w:pPr>
                    <w:r>
                      <w:rPr>
                        <w:noProof/>
                      </w:rPr>
                      <w:t>Ulrich K. 2017 update of the European Federation for Colposcopy (EFC) performance standards fot the practice of colposcopy. European Journal of Obstetrics &amp; Gynecology and Reprouctive Biology. 2018; 224.</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lastRenderedPageBreak/>
                      <w:t>16.</w:t>
                    </w:r>
                  </w:p>
                </w:tc>
                <w:tc>
                  <w:tcPr>
                    <w:tcW w:w="0" w:type="auto"/>
                    <w:hideMark/>
                  </w:tcPr>
                  <w:p w:rsidR="006C4907" w:rsidRDefault="006C4907">
                    <w:pPr>
                      <w:pStyle w:val="Bibliografa"/>
                      <w:rPr>
                        <w:rFonts w:eastAsiaTheme="minorEastAsia"/>
                        <w:noProof/>
                      </w:rPr>
                    </w:pPr>
                    <w:r>
                      <w:rPr>
                        <w:noProof/>
                      </w:rPr>
                      <w:t>Nam K. Colposcopy at a turning point. Obstet Gynecol Sci. 2018; 61(1).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17.</w:t>
                    </w:r>
                  </w:p>
                </w:tc>
                <w:tc>
                  <w:tcPr>
                    <w:tcW w:w="0" w:type="auto"/>
                    <w:hideMark/>
                  </w:tcPr>
                  <w:p w:rsidR="006C4907" w:rsidRDefault="006C4907">
                    <w:pPr>
                      <w:pStyle w:val="Bibliografa"/>
                      <w:rPr>
                        <w:rFonts w:eastAsiaTheme="minorEastAsia"/>
                        <w:noProof/>
                      </w:rPr>
                    </w:pPr>
                    <w:r>
                      <w:rPr>
                        <w:noProof/>
                      </w:rPr>
                      <w:t>Zhao X. The performance of human papillomavirus DNA detection with type 16/18 genotyping by hybrid capture in primary test of cervical cancer screening: a cross-sectional study in 10,669 Chinese women. Clinical Microbiology and Infection xxx. 2018.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18.</w:t>
                    </w:r>
                  </w:p>
                </w:tc>
                <w:tc>
                  <w:tcPr>
                    <w:tcW w:w="0" w:type="auto"/>
                    <w:hideMark/>
                  </w:tcPr>
                  <w:p w:rsidR="006C4907" w:rsidRDefault="006C4907">
                    <w:pPr>
                      <w:pStyle w:val="Bibliografa"/>
                      <w:rPr>
                        <w:rFonts w:eastAsiaTheme="minorEastAsia"/>
                        <w:noProof/>
                      </w:rPr>
                    </w:pPr>
                    <w:r>
                      <w:rPr>
                        <w:noProof/>
                      </w:rPr>
                      <w:t>Lactobellis M. Clinical validation of Realquality RQ-HPV screen according to the international guidelines for human papillomavirus DNA test requirements for cervical screening. Virology Journal. 2018; 15(48).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19.</w:t>
                    </w:r>
                  </w:p>
                </w:tc>
                <w:tc>
                  <w:tcPr>
                    <w:tcW w:w="0" w:type="auto"/>
                    <w:hideMark/>
                  </w:tcPr>
                  <w:p w:rsidR="006C4907" w:rsidRDefault="006C4907">
                    <w:pPr>
                      <w:pStyle w:val="Bibliografa"/>
                      <w:rPr>
                        <w:rFonts w:eastAsiaTheme="minorEastAsia"/>
                        <w:noProof/>
                      </w:rPr>
                    </w:pPr>
                    <w:r>
                      <w:rPr>
                        <w:noProof/>
                      </w:rPr>
                      <w:t>Gutierrez L. Molecular diagnosis of human papillomavirus in the development of cervical cancer. Salud publica de Mexico. 2009; 51.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20.</w:t>
                    </w:r>
                  </w:p>
                </w:tc>
                <w:tc>
                  <w:tcPr>
                    <w:tcW w:w="0" w:type="auto"/>
                    <w:hideMark/>
                  </w:tcPr>
                  <w:p w:rsidR="006C4907" w:rsidRDefault="006C4907">
                    <w:pPr>
                      <w:pStyle w:val="Bibliografa"/>
                      <w:rPr>
                        <w:rFonts w:eastAsiaTheme="minorEastAsia"/>
                        <w:noProof/>
                      </w:rPr>
                    </w:pPr>
                    <w:r>
                      <w:rPr>
                        <w:noProof/>
                      </w:rPr>
                      <w:t>Moller D. Clinical and analytical performance of the BD Onclarity HPV assay for detection of CIN2 lesiones on SurePath samples. Papillomavirus Research. ; 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21.</w:t>
                    </w:r>
                  </w:p>
                </w:tc>
                <w:tc>
                  <w:tcPr>
                    <w:tcW w:w="0" w:type="auto"/>
                    <w:hideMark/>
                  </w:tcPr>
                  <w:p w:rsidR="006C4907" w:rsidRDefault="006C4907">
                    <w:pPr>
                      <w:pStyle w:val="Bibliografa"/>
                      <w:rPr>
                        <w:rFonts w:eastAsiaTheme="minorEastAsia"/>
                        <w:noProof/>
                      </w:rPr>
                    </w:pPr>
                    <w:r>
                      <w:rPr>
                        <w:noProof/>
                      </w:rPr>
                      <w:t>Astudillo O. Diagnostico molecular del virus del papiloma humano. Panoram Medico. 2014; 8(1).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22.</w:t>
                    </w:r>
                  </w:p>
                </w:tc>
                <w:tc>
                  <w:tcPr>
                    <w:tcW w:w="0" w:type="auto"/>
                    <w:hideMark/>
                  </w:tcPr>
                  <w:p w:rsidR="006C4907" w:rsidRDefault="006C4907">
                    <w:pPr>
                      <w:pStyle w:val="Bibliografa"/>
                      <w:rPr>
                        <w:rFonts w:eastAsiaTheme="minorEastAsia"/>
                        <w:noProof/>
                      </w:rPr>
                    </w:pPr>
                    <w:r>
                      <w:rPr>
                        <w:noProof/>
                      </w:rPr>
                      <w:t xml:space="preserve">Sanoja L. Deteccion y tipificacion del virus del papiloma humano mediante reaccion </w:t>
                    </w:r>
                    <w:r>
                      <w:rPr>
                        <w:noProof/>
                      </w:rPr>
                      <w:lastRenderedPageBreak/>
                      <w:t>en cadena de polimerasa, en muestras cervicales de estudiantes. Comunidad y Salud. 2013; 11(2).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23.</w:t>
                    </w:r>
                  </w:p>
                </w:tc>
                <w:tc>
                  <w:tcPr>
                    <w:tcW w:w="0" w:type="auto"/>
                    <w:hideMark/>
                  </w:tcPr>
                  <w:p w:rsidR="006C4907" w:rsidRDefault="006C4907">
                    <w:pPr>
                      <w:pStyle w:val="Bibliografa"/>
                      <w:rPr>
                        <w:rFonts w:eastAsiaTheme="minorEastAsia"/>
                        <w:noProof/>
                      </w:rPr>
                    </w:pPr>
                    <w:r>
                      <w:rPr>
                        <w:noProof/>
                      </w:rPr>
                      <w:t>Sharafadeen K. Prevalence and risk factors for genital hish-risk human papillomavirus infection among women attendin the outpatient clinics of a university teaching hospital in Lagos, Nigeria. Pan African Medical Journal. 2017; 28.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24.</w:t>
                    </w:r>
                  </w:p>
                </w:tc>
                <w:tc>
                  <w:tcPr>
                    <w:tcW w:w="0" w:type="auto"/>
                    <w:hideMark/>
                  </w:tcPr>
                  <w:p w:rsidR="006C4907" w:rsidRDefault="006C4907">
                    <w:pPr>
                      <w:pStyle w:val="Bibliografa"/>
                      <w:rPr>
                        <w:rFonts w:eastAsiaTheme="minorEastAsia"/>
                        <w:noProof/>
                      </w:rPr>
                    </w:pPr>
                    <w:r>
                      <w:rPr>
                        <w:noProof/>
                      </w:rPr>
                      <w:t>Beyazit F. The prevalence of human papillomavirus (HPV) genotypes detected by PCR in women tih normal and abnormal cervico-vaginal cytology. Comunidad y Salud. 2018; 11(2).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25.</w:t>
                    </w:r>
                  </w:p>
                </w:tc>
                <w:tc>
                  <w:tcPr>
                    <w:tcW w:w="0" w:type="auto"/>
                    <w:hideMark/>
                  </w:tcPr>
                  <w:p w:rsidR="006C4907" w:rsidRDefault="006C4907">
                    <w:pPr>
                      <w:pStyle w:val="Bibliografa"/>
                      <w:rPr>
                        <w:rFonts w:eastAsiaTheme="minorEastAsia"/>
                        <w:noProof/>
                      </w:rPr>
                    </w:pPr>
                    <w:r>
                      <w:rPr>
                        <w:noProof/>
                      </w:rPr>
                      <w:t>Aleksioska I. Prevalence of specific types of human papiloma virus in cervical intraepithelial lesions and cervical cancer in Macedonianan women. Med Arch. 2018; 71(1).</w:t>
                    </w:r>
                  </w:p>
                </w:tc>
              </w:tr>
            </w:tbl>
            <w:p w:rsidR="006C4907" w:rsidRDefault="006C4907" w:rsidP="006C4907">
              <w:pPr>
                <w:pStyle w:val="Bibliografa"/>
                <w:rPr>
                  <w:rFonts w:eastAsiaTheme="minorEastAsia"/>
                  <w:noProof/>
                  <w:vanish/>
                </w:rPr>
              </w:pPr>
              <w:r>
                <w:rPr>
                  <w:noProof/>
                  <w:vanish/>
                </w:rPr>
                <w:t>x</w:t>
              </w:r>
            </w:p>
            <w:p w:rsidR="00104F19" w:rsidRDefault="00B00B44" w:rsidP="006C4907">
              <w:pPr>
                <w:rPr>
                  <w:lang w:val="es-ES"/>
                </w:rPr>
                <w:sectPr w:rsidR="00104F19" w:rsidSect="00D66958">
                  <w:type w:val="continuous"/>
                  <w:pgSz w:w="12240" w:h="15840"/>
                  <w:pgMar w:top="1417" w:right="1701" w:bottom="1417" w:left="1701" w:header="708" w:footer="708" w:gutter="0"/>
                  <w:cols w:num="2" w:space="708"/>
                  <w:docGrid w:linePitch="360"/>
                </w:sectPr>
              </w:pPr>
              <w:r>
                <w:rPr>
                  <w:lang w:val="es-ES"/>
                </w:rPr>
                <w:fldChar w:fldCharType="end"/>
              </w:r>
            </w:p>
            <w:p w:rsidR="003B2891" w:rsidRDefault="00B214D3" w:rsidP="006C4907">
              <w:pPr>
                <w:rPr>
                  <w:lang w:val="es-ES"/>
                </w:rPr>
              </w:pPr>
            </w:p>
          </w:sdtContent>
        </w:sdt>
      </w:sdtContent>
    </w:sdt>
    <w:p w:rsidR="00F00712" w:rsidRDefault="00F00712" w:rsidP="003B2891">
      <w:pPr>
        <w:jc w:val="both"/>
        <w:rPr>
          <w:lang w:val="es-ES"/>
        </w:rPr>
      </w:pPr>
    </w:p>
    <w:p w:rsidR="00F27F50" w:rsidRPr="001354BE" w:rsidRDefault="00F27F50" w:rsidP="00B63ABC">
      <w:pPr>
        <w:pStyle w:val="Sinespaciado"/>
        <w:jc w:val="both"/>
        <w:rPr>
          <w:rFonts w:ascii="Arial" w:hAnsi="Arial" w:cs="Arial"/>
        </w:rPr>
      </w:pPr>
    </w:p>
    <w:sectPr w:rsidR="00F27F50" w:rsidRPr="001354BE" w:rsidSect="00D66958">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4D3" w:rsidRDefault="00B214D3" w:rsidP="00CE4A3B">
      <w:pPr>
        <w:spacing w:after="0" w:line="240" w:lineRule="auto"/>
      </w:pPr>
      <w:r>
        <w:separator/>
      </w:r>
    </w:p>
  </w:endnote>
  <w:endnote w:type="continuationSeparator" w:id="0">
    <w:p w:rsidR="00B214D3" w:rsidRDefault="00B214D3" w:rsidP="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Default="00B214D3" w:rsidP="0066524D">
    <w:pPr>
      <w:pStyle w:val="Piedepgina"/>
      <w:jc w:val="right"/>
    </w:pPr>
    <w:sdt>
      <w:sdtPr>
        <w:id w:val="1931217"/>
        <w:docPartObj>
          <w:docPartGallery w:val="Page Numbers (Bottom of Page)"/>
          <w:docPartUnique/>
        </w:docPartObj>
      </w:sdtPr>
      <w:sdtEndPr/>
      <w:sdtContent>
        <w:r>
          <w:fldChar w:fldCharType="begin"/>
        </w:r>
        <w:r>
          <w:instrText xml:space="preserve"> PAGE   \* MERGEFORMAT </w:instrText>
        </w:r>
        <w:r>
          <w:fldChar w:fldCharType="separate"/>
        </w:r>
        <w:r w:rsidR="00780DEE">
          <w:rPr>
            <w:noProof/>
          </w:rPr>
          <w:t>2</w:t>
        </w:r>
        <w:r>
          <w:rPr>
            <w:noProof/>
          </w:rPr>
          <w:fldChar w:fldCharType="end"/>
        </w:r>
        <w:r w:rsidR="0066524D">
          <w:t>/12</w:t>
        </w:r>
      </w:sdtContent>
    </w:sdt>
  </w:p>
  <w:p w:rsidR="0066524D" w:rsidRDefault="0066524D" w:rsidP="0066524D">
    <w:pPr>
      <w:pStyle w:val="Piedepgina"/>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214"/>
      <w:docPartObj>
        <w:docPartGallery w:val="Page Numbers (Bottom of Page)"/>
        <w:docPartUnique/>
      </w:docPartObj>
    </w:sdtPr>
    <w:sdtEndPr/>
    <w:sdtContent>
      <w:p w:rsidR="0066524D" w:rsidRDefault="00B214D3">
        <w:pPr>
          <w:pStyle w:val="Piedepgina"/>
          <w:jc w:val="right"/>
        </w:pPr>
        <w:r>
          <w:fldChar w:fldCharType="begin"/>
        </w:r>
        <w:r>
          <w:instrText xml:space="preserve"> PAGE   \* MERGEFORMAT </w:instrText>
        </w:r>
        <w:r>
          <w:fldChar w:fldCharType="separate"/>
        </w:r>
        <w:r w:rsidR="00780DEE">
          <w:rPr>
            <w:noProof/>
          </w:rPr>
          <w:t>11</w:t>
        </w:r>
        <w:r>
          <w:rPr>
            <w:noProof/>
          </w:rPr>
          <w:fldChar w:fldCharType="end"/>
        </w:r>
        <w:r w:rsidR="0066524D">
          <w:t>/12</w:t>
        </w:r>
      </w:p>
    </w:sdtContent>
  </w:sdt>
  <w:p w:rsidR="0066524D" w:rsidRDefault="0066524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Default="0066524D" w:rsidP="00C1487F">
    <w:pPr>
      <w:pStyle w:val="Piedepgina"/>
      <w:jc w:val="right"/>
    </w:pPr>
    <w:r>
      <w:t>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4D3" w:rsidRDefault="00B214D3" w:rsidP="00CE4A3B">
      <w:pPr>
        <w:spacing w:after="0" w:line="240" w:lineRule="auto"/>
      </w:pPr>
      <w:r>
        <w:separator/>
      </w:r>
    </w:p>
  </w:footnote>
  <w:footnote w:type="continuationSeparator" w:id="0">
    <w:p w:rsidR="00B214D3" w:rsidRDefault="00B214D3" w:rsidP="00CE4A3B">
      <w:pPr>
        <w:spacing w:after="0" w:line="240" w:lineRule="auto"/>
      </w:pPr>
      <w:r>
        <w:continuationSeparator/>
      </w:r>
    </w:p>
  </w:footnote>
  <w:footnote w:id="1">
    <w:p w:rsidR="0066524D" w:rsidRDefault="0066524D">
      <w:pPr>
        <w:pStyle w:val="Textonotapie"/>
      </w:pPr>
      <w:r>
        <w:rPr>
          <w:rStyle w:val="Refdenotaalpie"/>
        </w:rPr>
        <w:footnoteRef/>
      </w:r>
      <w:r>
        <w:t xml:space="preserve"> CCU, cáncer Cervicouterino. </w:t>
      </w:r>
    </w:p>
  </w:footnote>
  <w:footnote w:id="2">
    <w:p w:rsidR="0066524D" w:rsidRDefault="0066524D">
      <w:pPr>
        <w:pStyle w:val="Textonotapie"/>
      </w:pPr>
      <w:r>
        <w:rPr>
          <w:rStyle w:val="Refdenotaalpie"/>
        </w:rPr>
        <w:footnoteRef/>
      </w:r>
      <w:r>
        <w:t xml:space="preserve"> VPH, virus del papiloma humano.</w:t>
      </w:r>
    </w:p>
  </w:footnote>
  <w:footnote w:id="3">
    <w:p w:rsidR="0066524D" w:rsidRDefault="0066524D">
      <w:pPr>
        <w:pStyle w:val="Textonotapie"/>
      </w:pPr>
      <w:r>
        <w:rPr>
          <w:rStyle w:val="Refdenotaalpie"/>
        </w:rPr>
        <w:footnoteRef/>
      </w:r>
      <w:r>
        <w:t xml:space="preserve"> NOM, norma oficial mexicana.</w:t>
      </w:r>
    </w:p>
  </w:footnote>
  <w:footnote w:id="4">
    <w:p w:rsidR="0066524D" w:rsidRDefault="0066524D">
      <w:pPr>
        <w:pStyle w:val="Textonotapie"/>
      </w:pPr>
      <w:r>
        <w:rPr>
          <w:rStyle w:val="Refdenotaalpie"/>
        </w:rPr>
        <w:footnoteRef/>
      </w:r>
      <w:r>
        <w:t xml:space="preserve"> SSA, secretaria de salud. </w:t>
      </w:r>
    </w:p>
  </w:footnote>
  <w:footnote w:id="5">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LIEA, lesiones intraepiteliales de alto grado. </w:t>
      </w:r>
    </w:p>
  </w:footnote>
  <w:footnote w:id="6">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LIEB, lesiones intraepitelilaes de bajo grado</w:t>
      </w:r>
    </w:p>
  </w:footnote>
  <w:footnote w:id="7">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ASCUS, células atípicas de significado no determinado.</w:t>
      </w:r>
    </w:p>
  </w:footnote>
  <w:footnote w:id="8">
    <w:p w:rsidR="0066524D" w:rsidRDefault="0066524D">
      <w:pPr>
        <w:pStyle w:val="Textonotapie"/>
      </w:pPr>
      <w:r w:rsidRPr="00821E00">
        <w:rPr>
          <w:rStyle w:val="Refdenotaalpie"/>
          <w:rFonts w:ascii="Arial" w:hAnsi="Arial" w:cs="Arial"/>
        </w:rPr>
        <w:footnoteRef/>
      </w:r>
      <w:r w:rsidRPr="00821E00">
        <w:rPr>
          <w:rFonts w:ascii="Arial" w:hAnsi="Arial" w:cs="Arial"/>
        </w:rPr>
        <w:t xml:space="preserve"> RPM, revoluciones por minuto.</w:t>
      </w:r>
    </w:p>
  </w:footnote>
  <w:footnote w:id="9">
    <w:p w:rsidR="0066524D" w:rsidRPr="00821E00" w:rsidRDefault="0066524D" w:rsidP="00E66D68">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ADN, acido desoxirribonucleico.</w:t>
      </w:r>
    </w:p>
  </w:footnote>
  <w:footnote w:id="10">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NIC, neoplasia intraepitelial cervical.</w:t>
      </w:r>
    </w:p>
  </w:footnote>
  <w:footnote w:id="11">
    <w:p w:rsidR="0066524D" w:rsidRDefault="0066524D" w:rsidP="00396029">
      <w:pPr>
        <w:pStyle w:val="Textonotapie"/>
      </w:pPr>
      <w:r w:rsidRPr="00821E00">
        <w:rPr>
          <w:rStyle w:val="Refdenotaalpie"/>
          <w:rFonts w:ascii="Arial" w:hAnsi="Arial" w:cs="Arial"/>
        </w:rPr>
        <w:footnoteRef/>
      </w:r>
      <w:r w:rsidRPr="00821E00">
        <w:rPr>
          <w:rFonts w:ascii="Arial" w:hAnsi="Arial" w:cs="Arial"/>
        </w:rPr>
        <w:t xml:space="preserve"> IVA, inspección visual tras aplicar ácido acético.</w:t>
      </w:r>
      <w:r>
        <w:t xml:space="preserve"> </w:t>
      </w:r>
    </w:p>
  </w:footnote>
  <w:footnote w:id="12">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xml:space="preserve"> IVL, inspección visual tras aplicar la solución yodoyodurada de Lugol.</w:t>
      </w:r>
    </w:p>
  </w:footnote>
  <w:footnote w:id="13">
    <w:p w:rsidR="0066524D" w:rsidRDefault="0066524D">
      <w:pPr>
        <w:pStyle w:val="Textonotapie"/>
      </w:pPr>
      <w:r>
        <w:rPr>
          <w:rStyle w:val="Refdenotaalpie"/>
        </w:rPr>
        <w:footnoteRef/>
      </w:r>
      <w:r>
        <w:t xml:space="preserve"> VPH, virus del papiloma humano.</w:t>
      </w:r>
    </w:p>
  </w:footnote>
  <w:footnote w:id="14">
    <w:p w:rsidR="0066524D" w:rsidRDefault="0066524D">
      <w:pPr>
        <w:pStyle w:val="Textonotapie"/>
      </w:pPr>
      <w:r>
        <w:rPr>
          <w:rStyle w:val="Refdenotaalpie"/>
        </w:rPr>
        <w:footnoteRef/>
      </w:r>
      <w:r>
        <w:t xml:space="preserve"> ADN, </w:t>
      </w:r>
      <w:r w:rsidRPr="002148CF">
        <w:t>acido desoxirribonucleico</w:t>
      </w:r>
      <w:r>
        <w:t>.</w:t>
      </w:r>
    </w:p>
  </w:footnote>
  <w:footnote w:id="15">
    <w:p w:rsidR="0066524D" w:rsidRDefault="0066524D">
      <w:pPr>
        <w:pStyle w:val="Textonotapie"/>
      </w:pPr>
      <w:r>
        <w:rPr>
          <w:rStyle w:val="Refdenotaalpie"/>
        </w:rPr>
        <w:footnoteRef/>
      </w:r>
      <w:r>
        <w:t xml:space="preserve"> HPV, virus del papiloma humano.</w:t>
      </w:r>
    </w:p>
  </w:footnote>
  <w:footnote w:id="16">
    <w:p w:rsidR="0066524D" w:rsidRDefault="0066524D">
      <w:pPr>
        <w:pStyle w:val="Textonotapie"/>
      </w:pPr>
      <w:r>
        <w:rPr>
          <w:rStyle w:val="Refdenotaalpie"/>
        </w:rPr>
        <w:footnoteRef/>
      </w:r>
      <w:r>
        <w:t xml:space="preserve"> ARN, acido ribonucleico.</w:t>
      </w:r>
    </w:p>
  </w:footnote>
  <w:footnote w:id="17">
    <w:p w:rsidR="0066524D" w:rsidRDefault="0066524D">
      <w:pPr>
        <w:pStyle w:val="Textonotapie"/>
      </w:pPr>
      <w:r>
        <w:rPr>
          <w:rStyle w:val="Refdenotaalpie"/>
        </w:rPr>
        <w:footnoteRef/>
      </w:r>
      <w:r>
        <w:t xml:space="preserve"> PCR, reacción de cadena de polimerasa. </w:t>
      </w:r>
    </w:p>
  </w:footnote>
  <w:footnote w:id="18">
    <w:p w:rsidR="0066524D" w:rsidRDefault="0066524D">
      <w:pPr>
        <w:pStyle w:val="Textonotapie"/>
      </w:pPr>
      <w:r>
        <w:rPr>
          <w:rStyle w:val="Refdenotaalpie"/>
        </w:rPr>
        <w:footnoteRef/>
      </w:r>
      <w:r>
        <w:t xml:space="preserve"> </w:t>
      </w:r>
      <w:r w:rsidRPr="00AE5BEF">
        <w:t>ADN, acido desoxirribonucleico</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C1487F" w:rsidRDefault="0066524D" w:rsidP="0066524D">
    <w:pPr>
      <w:jc w:val="right"/>
      <w:rPr>
        <w:rFonts w:ascii="Arial" w:hAnsi="Arial" w:cs="Arial"/>
        <w:sz w:val="16"/>
        <w:szCs w:val="16"/>
      </w:rPr>
    </w:pPr>
    <w:r w:rsidRPr="00C1487F">
      <w:rPr>
        <w:rFonts w:ascii="Arial" w:hAnsi="Arial" w:cs="Arial"/>
        <w:sz w:val="16"/>
        <w:szCs w:val="16"/>
      </w:rPr>
      <w:t xml:space="preserve">Samperio Calderón., </w:t>
    </w:r>
    <w:r>
      <w:rPr>
        <w:rFonts w:ascii="Arial" w:hAnsi="Arial" w:cs="Arial"/>
        <w:sz w:val="16"/>
        <w:szCs w:val="16"/>
      </w:rPr>
      <w:t>Eficacia de las pruebas diagnosticas del cáncer Cervicouterino y virus del papiloma humano.</w:t>
    </w:r>
  </w:p>
  <w:p w:rsidR="0066524D" w:rsidRDefault="0066524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C1487F" w:rsidRDefault="0066524D" w:rsidP="0066524D">
    <w:pPr>
      <w:pStyle w:val="Encabezado"/>
      <w:rPr>
        <w:rFonts w:ascii="Arial" w:hAnsi="Arial" w:cs="Arial"/>
        <w:sz w:val="16"/>
        <w:szCs w:val="16"/>
      </w:rPr>
    </w:pPr>
    <w:r w:rsidRPr="001707C4">
      <w:rPr>
        <w:rFonts w:ascii="Arial" w:hAnsi="Arial" w:cs="Arial"/>
        <w:sz w:val="16"/>
        <w:szCs w:val="16"/>
      </w:rPr>
      <w:t>Rev Salud Pública de Pachuca</w:t>
    </w:r>
    <w:r>
      <w:rPr>
        <w:rFonts w:ascii="Arial" w:hAnsi="Arial" w:cs="Arial"/>
        <w:sz w:val="16"/>
        <w:szCs w:val="16"/>
      </w:rPr>
      <w:t xml:space="preserve"> </w:t>
    </w:r>
    <w:r w:rsidRPr="001707C4">
      <w:rPr>
        <w:rFonts w:ascii="Arial" w:hAnsi="Arial" w:cs="Arial"/>
        <w:sz w:val="16"/>
        <w:szCs w:val="16"/>
      </w:rPr>
      <w:t>2018, vol. 3, no. 5, 62-72.</w:t>
    </w:r>
  </w:p>
  <w:p w:rsidR="0066524D" w:rsidRPr="001707C4" w:rsidRDefault="0066524D" w:rsidP="001707C4">
    <w:pPr>
      <w:pStyle w:val="Encabezado"/>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1707C4" w:rsidRDefault="0066524D" w:rsidP="001707C4">
    <w:pPr>
      <w:pStyle w:val="Encabezado"/>
      <w:jc w:val="right"/>
      <w:rPr>
        <w:rFonts w:ascii="Arial" w:hAnsi="Arial" w:cs="Arial"/>
        <w:sz w:val="16"/>
        <w:szCs w:val="16"/>
      </w:rPr>
    </w:pPr>
    <w:r w:rsidRPr="001707C4">
      <w:rPr>
        <w:rFonts w:ascii="Arial" w:hAnsi="Arial" w:cs="Arial"/>
        <w:sz w:val="16"/>
        <w:szCs w:val="16"/>
      </w:rPr>
      <w:t>Rev Salud Pública de Pachuca</w:t>
    </w:r>
  </w:p>
  <w:p w:rsidR="0066524D" w:rsidRPr="001707C4" w:rsidRDefault="0066524D" w:rsidP="001707C4">
    <w:pPr>
      <w:pStyle w:val="Encabezado"/>
      <w:jc w:val="right"/>
      <w:rPr>
        <w:rFonts w:ascii="Arial" w:hAnsi="Arial" w:cs="Arial"/>
        <w:sz w:val="16"/>
        <w:szCs w:val="16"/>
      </w:rPr>
    </w:pPr>
    <w:r w:rsidRPr="001707C4">
      <w:rPr>
        <w:rFonts w:ascii="Arial" w:hAnsi="Arial" w:cs="Arial"/>
        <w:sz w:val="16"/>
        <w:szCs w:val="16"/>
      </w:rPr>
      <w:t>2018, vol. 3, no. 5, 62-72.</w:t>
    </w:r>
  </w:p>
  <w:p w:rsidR="0066524D" w:rsidRPr="001707C4" w:rsidRDefault="0066524D" w:rsidP="001707C4">
    <w:pPr>
      <w:pStyle w:val="Encabezado"/>
      <w:jc w:val="center"/>
      <w:rPr>
        <w:rFonts w:ascii="Arial" w:hAnsi="Arial" w:cs="Arial"/>
      </w:rPr>
    </w:pPr>
    <w:r w:rsidRPr="001707C4">
      <w:rPr>
        <w:rFonts w:ascii="Arial" w:hAnsi="Arial" w:cs="Arial"/>
      </w:rPr>
      <w:t>ARTICULO DE REVISION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F255E"/>
    <w:multiLevelType w:val="hybridMultilevel"/>
    <w:tmpl w:val="33C4640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1E763F39"/>
    <w:multiLevelType w:val="hybridMultilevel"/>
    <w:tmpl w:val="41C225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06A5"/>
    <w:rsid w:val="0000425F"/>
    <w:rsid w:val="000429A8"/>
    <w:rsid w:val="000429EB"/>
    <w:rsid w:val="00052C82"/>
    <w:rsid w:val="00060FD4"/>
    <w:rsid w:val="00064A2F"/>
    <w:rsid w:val="000A7D48"/>
    <w:rsid w:val="000B1F0A"/>
    <w:rsid w:val="000B5EFE"/>
    <w:rsid w:val="000B62FC"/>
    <w:rsid w:val="000C2CD4"/>
    <w:rsid w:val="000C53EB"/>
    <w:rsid w:val="000D3B1B"/>
    <w:rsid w:val="000E494D"/>
    <w:rsid w:val="000F1622"/>
    <w:rsid w:val="000F4F11"/>
    <w:rsid w:val="000F5134"/>
    <w:rsid w:val="000F5375"/>
    <w:rsid w:val="000F592C"/>
    <w:rsid w:val="00104F19"/>
    <w:rsid w:val="00106B23"/>
    <w:rsid w:val="00111D37"/>
    <w:rsid w:val="00114312"/>
    <w:rsid w:val="001170A9"/>
    <w:rsid w:val="00134986"/>
    <w:rsid w:val="001354BE"/>
    <w:rsid w:val="00136B38"/>
    <w:rsid w:val="00156C0B"/>
    <w:rsid w:val="001707C4"/>
    <w:rsid w:val="00183453"/>
    <w:rsid w:val="001850BB"/>
    <w:rsid w:val="001A2D32"/>
    <w:rsid w:val="001B1BBE"/>
    <w:rsid w:val="001B3278"/>
    <w:rsid w:val="001B349B"/>
    <w:rsid w:val="001C071C"/>
    <w:rsid w:val="001C3457"/>
    <w:rsid w:val="001F2F89"/>
    <w:rsid w:val="001F3C3D"/>
    <w:rsid w:val="002033DB"/>
    <w:rsid w:val="002048B4"/>
    <w:rsid w:val="00206D86"/>
    <w:rsid w:val="002148CF"/>
    <w:rsid w:val="00227A8C"/>
    <w:rsid w:val="00253DFF"/>
    <w:rsid w:val="00257D4D"/>
    <w:rsid w:val="00275D00"/>
    <w:rsid w:val="00276410"/>
    <w:rsid w:val="002828AF"/>
    <w:rsid w:val="00291772"/>
    <w:rsid w:val="00292F7E"/>
    <w:rsid w:val="002C18A8"/>
    <w:rsid w:val="002C331F"/>
    <w:rsid w:val="002C5C2F"/>
    <w:rsid w:val="002D12B9"/>
    <w:rsid w:val="002E71B6"/>
    <w:rsid w:val="002E7EC4"/>
    <w:rsid w:val="002F0191"/>
    <w:rsid w:val="0030795C"/>
    <w:rsid w:val="0032049A"/>
    <w:rsid w:val="00324F90"/>
    <w:rsid w:val="00327209"/>
    <w:rsid w:val="00327FC0"/>
    <w:rsid w:val="0034346A"/>
    <w:rsid w:val="003537B5"/>
    <w:rsid w:val="00354168"/>
    <w:rsid w:val="00372090"/>
    <w:rsid w:val="003938AB"/>
    <w:rsid w:val="00396029"/>
    <w:rsid w:val="003A32E2"/>
    <w:rsid w:val="003A4373"/>
    <w:rsid w:val="003B0EF0"/>
    <w:rsid w:val="003B2891"/>
    <w:rsid w:val="003B6BEF"/>
    <w:rsid w:val="003C450C"/>
    <w:rsid w:val="003C5787"/>
    <w:rsid w:val="003D5366"/>
    <w:rsid w:val="003F17E0"/>
    <w:rsid w:val="003F56EB"/>
    <w:rsid w:val="00403A85"/>
    <w:rsid w:val="004308EB"/>
    <w:rsid w:val="0043316B"/>
    <w:rsid w:val="00467769"/>
    <w:rsid w:val="00472597"/>
    <w:rsid w:val="004A075F"/>
    <w:rsid w:val="004A3F7B"/>
    <w:rsid w:val="004A57AD"/>
    <w:rsid w:val="004A73D3"/>
    <w:rsid w:val="004B7CA8"/>
    <w:rsid w:val="004E1B89"/>
    <w:rsid w:val="004E70DD"/>
    <w:rsid w:val="004F568C"/>
    <w:rsid w:val="004F6EBF"/>
    <w:rsid w:val="004F6F4F"/>
    <w:rsid w:val="00500B4D"/>
    <w:rsid w:val="00503E95"/>
    <w:rsid w:val="0051128D"/>
    <w:rsid w:val="00525BBC"/>
    <w:rsid w:val="00544D56"/>
    <w:rsid w:val="00554AE5"/>
    <w:rsid w:val="005733B8"/>
    <w:rsid w:val="005817CE"/>
    <w:rsid w:val="00581BEB"/>
    <w:rsid w:val="005C5ED6"/>
    <w:rsid w:val="005E28B8"/>
    <w:rsid w:val="0060518A"/>
    <w:rsid w:val="00645E45"/>
    <w:rsid w:val="0066524D"/>
    <w:rsid w:val="00692429"/>
    <w:rsid w:val="006C4907"/>
    <w:rsid w:val="006D1218"/>
    <w:rsid w:val="006E6CA8"/>
    <w:rsid w:val="006F2F13"/>
    <w:rsid w:val="007103C9"/>
    <w:rsid w:val="00745561"/>
    <w:rsid w:val="00765563"/>
    <w:rsid w:val="00770DDC"/>
    <w:rsid w:val="00772261"/>
    <w:rsid w:val="00780DEE"/>
    <w:rsid w:val="00794025"/>
    <w:rsid w:val="007A3435"/>
    <w:rsid w:val="007B06A5"/>
    <w:rsid w:val="007B5D85"/>
    <w:rsid w:val="007B5E01"/>
    <w:rsid w:val="007B5F0C"/>
    <w:rsid w:val="007B7FF2"/>
    <w:rsid w:val="007C2A0D"/>
    <w:rsid w:val="007C3820"/>
    <w:rsid w:val="007C4628"/>
    <w:rsid w:val="007D3633"/>
    <w:rsid w:val="007D583A"/>
    <w:rsid w:val="008059AE"/>
    <w:rsid w:val="00821E00"/>
    <w:rsid w:val="00824996"/>
    <w:rsid w:val="00834636"/>
    <w:rsid w:val="00853463"/>
    <w:rsid w:val="00856275"/>
    <w:rsid w:val="00882E92"/>
    <w:rsid w:val="00890837"/>
    <w:rsid w:val="008B1CED"/>
    <w:rsid w:val="008B5371"/>
    <w:rsid w:val="008D369F"/>
    <w:rsid w:val="008D7272"/>
    <w:rsid w:val="008E1816"/>
    <w:rsid w:val="008E50FB"/>
    <w:rsid w:val="008F7DB5"/>
    <w:rsid w:val="008F7FF6"/>
    <w:rsid w:val="00902417"/>
    <w:rsid w:val="009136D0"/>
    <w:rsid w:val="009242E3"/>
    <w:rsid w:val="00944DC1"/>
    <w:rsid w:val="009457AE"/>
    <w:rsid w:val="0097153A"/>
    <w:rsid w:val="00971D8C"/>
    <w:rsid w:val="00973E01"/>
    <w:rsid w:val="00977B13"/>
    <w:rsid w:val="009952EA"/>
    <w:rsid w:val="00997C6E"/>
    <w:rsid w:val="009E5ADF"/>
    <w:rsid w:val="009F65D8"/>
    <w:rsid w:val="009F77FF"/>
    <w:rsid w:val="00A26FC6"/>
    <w:rsid w:val="00A46A49"/>
    <w:rsid w:val="00A5397E"/>
    <w:rsid w:val="00A53B7D"/>
    <w:rsid w:val="00A53CE2"/>
    <w:rsid w:val="00A90ED7"/>
    <w:rsid w:val="00AA3132"/>
    <w:rsid w:val="00AE29A0"/>
    <w:rsid w:val="00AE5BEF"/>
    <w:rsid w:val="00B00B44"/>
    <w:rsid w:val="00B17619"/>
    <w:rsid w:val="00B214D3"/>
    <w:rsid w:val="00B21CF5"/>
    <w:rsid w:val="00B269D7"/>
    <w:rsid w:val="00B44BB9"/>
    <w:rsid w:val="00B55312"/>
    <w:rsid w:val="00B57CF3"/>
    <w:rsid w:val="00B60E83"/>
    <w:rsid w:val="00B63ABC"/>
    <w:rsid w:val="00B8735B"/>
    <w:rsid w:val="00B94B1C"/>
    <w:rsid w:val="00BC5015"/>
    <w:rsid w:val="00BD6174"/>
    <w:rsid w:val="00BF2FB0"/>
    <w:rsid w:val="00C01297"/>
    <w:rsid w:val="00C0307D"/>
    <w:rsid w:val="00C1487F"/>
    <w:rsid w:val="00C32161"/>
    <w:rsid w:val="00C40E37"/>
    <w:rsid w:val="00C735C0"/>
    <w:rsid w:val="00C81690"/>
    <w:rsid w:val="00CB0023"/>
    <w:rsid w:val="00CC1780"/>
    <w:rsid w:val="00CD02BF"/>
    <w:rsid w:val="00CD1488"/>
    <w:rsid w:val="00CE4A3B"/>
    <w:rsid w:val="00CE5779"/>
    <w:rsid w:val="00CE5C76"/>
    <w:rsid w:val="00D1093E"/>
    <w:rsid w:val="00D10F09"/>
    <w:rsid w:val="00D14868"/>
    <w:rsid w:val="00D51B50"/>
    <w:rsid w:val="00D51BCB"/>
    <w:rsid w:val="00D561B6"/>
    <w:rsid w:val="00D66958"/>
    <w:rsid w:val="00D74295"/>
    <w:rsid w:val="00D8320F"/>
    <w:rsid w:val="00D865C4"/>
    <w:rsid w:val="00D978D0"/>
    <w:rsid w:val="00DB0B79"/>
    <w:rsid w:val="00DC68CF"/>
    <w:rsid w:val="00DF1061"/>
    <w:rsid w:val="00DF3290"/>
    <w:rsid w:val="00DF37C5"/>
    <w:rsid w:val="00E27196"/>
    <w:rsid w:val="00E2747F"/>
    <w:rsid w:val="00E3019F"/>
    <w:rsid w:val="00E5602B"/>
    <w:rsid w:val="00E61650"/>
    <w:rsid w:val="00E638DC"/>
    <w:rsid w:val="00E66D68"/>
    <w:rsid w:val="00EB45AE"/>
    <w:rsid w:val="00EB58A9"/>
    <w:rsid w:val="00EC6AE5"/>
    <w:rsid w:val="00ED0938"/>
    <w:rsid w:val="00EE7809"/>
    <w:rsid w:val="00EF11DB"/>
    <w:rsid w:val="00EF3E24"/>
    <w:rsid w:val="00F00712"/>
    <w:rsid w:val="00F14D1A"/>
    <w:rsid w:val="00F27F50"/>
    <w:rsid w:val="00F61525"/>
    <w:rsid w:val="00F7077F"/>
    <w:rsid w:val="00FA1AFE"/>
    <w:rsid w:val="00FA4A86"/>
    <w:rsid w:val="00FB1400"/>
    <w:rsid w:val="00FB3737"/>
    <w:rsid w:val="00FB64A0"/>
    <w:rsid w:val="00FC6437"/>
    <w:rsid w:val="00FD0DED"/>
    <w:rsid w:val="00FD1DEE"/>
    <w:rsid w:val="00FF0782"/>
    <w:rsid w:val="00FF22A1"/>
    <w:rsid w:val="00FF50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994E29-3805-44E3-B510-EDD5F8F5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83"/>
  </w:style>
  <w:style w:type="paragraph" w:styleId="Ttulo1">
    <w:name w:val="heading 1"/>
    <w:basedOn w:val="Normal"/>
    <w:next w:val="Normal"/>
    <w:link w:val="Ttulo1Car"/>
    <w:uiPriority w:val="9"/>
    <w:qFormat/>
    <w:rsid w:val="005817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uiPriority w:val="9"/>
    <w:semiHidden/>
    <w:unhideWhenUsed/>
    <w:qFormat/>
    <w:rsid w:val="00206D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B3737"/>
    <w:pPr>
      <w:spacing w:after="0" w:line="240" w:lineRule="auto"/>
    </w:pPr>
  </w:style>
  <w:style w:type="paragraph" w:styleId="Prrafodelista">
    <w:name w:val="List Paragraph"/>
    <w:basedOn w:val="Normal"/>
    <w:uiPriority w:val="34"/>
    <w:qFormat/>
    <w:rsid w:val="00060FD4"/>
    <w:pPr>
      <w:ind w:left="720"/>
      <w:contextualSpacing/>
    </w:pPr>
  </w:style>
  <w:style w:type="paragraph" w:styleId="Textodeglobo">
    <w:name w:val="Balloon Text"/>
    <w:basedOn w:val="Normal"/>
    <w:link w:val="TextodegloboCar"/>
    <w:uiPriority w:val="99"/>
    <w:semiHidden/>
    <w:unhideWhenUsed/>
    <w:rsid w:val="004A3F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3F7B"/>
    <w:rPr>
      <w:rFonts w:ascii="Tahoma" w:hAnsi="Tahoma" w:cs="Tahoma"/>
      <w:sz w:val="16"/>
      <w:szCs w:val="16"/>
    </w:rPr>
  </w:style>
  <w:style w:type="character" w:customStyle="1" w:styleId="Ttulo4Car">
    <w:name w:val="Título 4 Car"/>
    <w:basedOn w:val="Fuentedeprrafopredeter"/>
    <w:link w:val="Ttulo4"/>
    <w:uiPriority w:val="9"/>
    <w:semiHidden/>
    <w:rsid w:val="00206D86"/>
    <w:rPr>
      <w:rFonts w:asciiTheme="majorHAnsi" w:eastAsiaTheme="majorEastAsia" w:hAnsiTheme="majorHAnsi" w:cstheme="majorBidi"/>
      <w:b/>
      <w:bCs/>
      <w:i/>
      <w:iCs/>
      <w:color w:val="4F81BD" w:themeColor="accent1"/>
    </w:rPr>
  </w:style>
  <w:style w:type="character" w:customStyle="1" w:styleId="Ttulo1Car">
    <w:name w:val="Título 1 Car"/>
    <w:basedOn w:val="Fuentedeprrafopredeter"/>
    <w:link w:val="Ttulo1"/>
    <w:uiPriority w:val="9"/>
    <w:rsid w:val="005817CE"/>
    <w:rPr>
      <w:rFonts w:asciiTheme="majorHAnsi" w:eastAsiaTheme="majorEastAsia" w:hAnsiTheme="majorHAnsi" w:cstheme="majorBidi"/>
      <w:b/>
      <w:bCs/>
      <w:color w:val="365F91" w:themeColor="accent1" w:themeShade="BF"/>
      <w:sz w:val="28"/>
      <w:szCs w:val="28"/>
    </w:rPr>
  </w:style>
  <w:style w:type="paragraph" w:styleId="Textonotapie">
    <w:name w:val="footnote text"/>
    <w:basedOn w:val="Normal"/>
    <w:link w:val="TextonotapieCar"/>
    <w:uiPriority w:val="99"/>
    <w:semiHidden/>
    <w:unhideWhenUsed/>
    <w:rsid w:val="00CE4A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4A3B"/>
    <w:rPr>
      <w:sz w:val="20"/>
      <w:szCs w:val="20"/>
    </w:rPr>
  </w:style>
  <w:style w:type="character" w:styleId="Refdenotaalpie">
    <w:name w:val="footnote reference"/>
    <w:basedOn w:val="Fuentedeprrafopredeter"/>
    <w:uiPriority w:val="99"/>
    <w:semiHidden/>
    <w:unhideWhenUsed/>
    <w:rsid w:val="00CE4A3B"/>
    <w:rPr>
      <w:vertAlign w:val="superscript"/>
    </w:rPr>
  </w:style>
  <w:style w:type="paragraph" w:styleId="Encabezado">
    <w:name w:val="header"/>
    <w:basedOn w:val="Normal"/>
    <w:link w:val="EncabezadoCar"/>
    <w:uiPriority w:val="99"/>
    <w:unhideWhenUsed/>
    <w:rsid w:val="00995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2EA"/>
  </w:style>
  <w:style w:type="paragraph" w:styleId="Piedepgina">
    <w:name w:val="footer"/>
    <w:basedOn w:val="Normal"/>
    <w:link w:val="PiedepginaCar"/>
    <w:uiPriority w:val="99"/>
    <w:unhideWhenUsed/>
    <w:rsid w:val="00995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2EA"/>
  </w:style>
  <w:style w:type="character" w:styleId="Nmerodelnea">
    <w:name w:val="line number"/>
    <w:basedOn w:val="Fuentedeprrafopredeter"/>
    <w:uiPriority w:val="99"/>
    <w:semiHidden/>
    <w:unhideWhenUsed/>
    <w:rsid w:val="001B1BBE"/>
  </w:style>
  <w:style w:type="character" w:styleId="Refdecomentario">
    <w:name w:val="annotation reference"/>
    <w:basedOn w:val="Fuentedeprrafopredeter"/>
    <w:uiPriority w:val="99"/>
    <w:semiHidden/>
    <w:unhideWhenUsed/>
    <w:rsid w:val="000F5375"/>
    <w:rPr>
      <w:sz w:val="16"/>
      <w:szCs w:val="16"/>
    </w:rPr>
  </w:style>
  <w:style w:type="paragraph" w:styleId="Textocomentario">
    <w:name w:val="annotation text"/>
    <w:basedOn w:val="Normal"/>
    <w:link w:val="TextocomentarioCar"/>
    <w:uiPriority w:val="99"/>
    <w:semiHidden/>
    <w:unhideWhenUsed/>
    <w:rsid w:val="000F53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F5375"/>
    <w:rPr>
      <w:sz w:val="20"/>
      <w:szCs w:val="20"/>
    </w:rPr>
  </w:style>
  <w:style w:type="paragraph" w:styleId="Asuntodelcomentario">
    <w:name w:val="annotation subject"/>
    <w:basedOn w:val="Textocomentario"/>
    <w:next w:val="Textocomentario"/>
    <w:link w:val="AsuntodelcomentarioCar"/>
    <w:uiPriority w:val="99"/>
    <w:semiHidden/>
    <w:unhideWhenUsed/>
    <w:rsid w:val="000F5375"/>
    <w:rPr>
      <w:b/>
      <w:bCs/>
    </w:rPr>
  </w:style>
  <w:style w:type="character" w:customStyle="1" w:styleId="AsuntodelcomentarioCar">
    <w:name w:val="Asunto del comentario Car"/>
    <w:basedOn w:val="TextocomentarioCar"/>
    <w:link w:val="Asuntodelcomentario"/>
    <w:uiPriority w:val="99"/>
    <w:semiHidden/>
    <w:rsid w:val="000F5375"/>
    <w:rPr>
      <w:b/>
      <w:bCs/>
      <w:sz w:val="20"/>
      <w:szCs w:val="20"/>
    </w:rPr>
  </w:style>
  <w:style w:type="paragraph" w:styleId="HTMLconformatoprevio">
    <w:name w:val="HTML Preformatted"/>
    <w:basedOn w:val="Normal"/>
    <w:link w:val="HTMLconformatoprevioCar"/>
    <w:uiPriority w:val="99"/>
    <w:semiHidden/>
    <w:unhideWhenUsed/>
    <w:rsid w:val="0077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70DDC"/>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C81690"/>
    <w:rPr>
      <w:color w:val="0000FF" w:themeColor="hyperlink"/>
      <w:u w:val="single"/>
    </w:rPr>
  </w:style>
  <w:style w:type="paragraph" w:styleId="Mapadeldocumento">
    <w:name w:val="Document Map"/>
    <w:basedOn w:val="Normal"/>
    <w:link w:val="MapadeldocumentoCar"/>
    <w:uiPriority w:val="99"/>
    <w:semiHidden/>
    <w:unhideWhenUsed/>
    <w:rsid w:val="00EF11DB"/>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F11DB"/>
    <w:rPr>
      <w:rFonts w:ascii="Tahoma" w:hAnsi="Tahoma" w:cs="Tahoma"/>
      <w:sz w:val="16"/>
      <w:szCs w:val="16"/>
    </w:rPr>
  </w:style>
  <w:style w:type="paragraph" w:styleId="Textonotaalfinal">
    <w:name w:val="endnote text"/>
    <w:basedOn w:val="Normal"/>
    <w:link w:val="TextonotaalfinalCar"/>
    <w:uiPriority w:val="99"/>
    <w:semiHidden/>
    <w:unhideWhenUsed/>
    <w:rsid w:val="00971D8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71D8C"/>
    <w:rPr>
      <w:sz w:val="20"/>
      <w:szCs w:val="20"/>
    </w:rPr>
  </w:style>
  <w:style w:type="character" w:styleId="Refdenotaalfinal">
    <w:name w:val="endnote reference"/>
    <w:basedOn w:val="Fuentedeprrafopredeter"/>
    <w:uiPriority w:val="99"/>
    <w:semiHidden/>
    <w:unhideWhenUsed/>
    <w:rsid w:val="00971D8C"/>
    <w:rPr>
      <w:vertAlign w:val="superscript"/>
    </w:rPr>
  </w:style>
  <w:style w:type="paragraph" w:styleId="Bibliografa">
    <w:name w:val="Bibliography"/>
    <w:basedOn w:val="Normal"/>
    <w:next w:val="Normal"/>
    <w:uiPriority w:val="37"/>
    <w:unhideWhenUsed/>
    <w:rsid w:val="00977B13"/>
  </w:style>
  <w:style w:type="table" w:styleId="Tablaconcuadrcula">
    <w:name w:val="Table Grid"/>
    <w:basedOn w:val="Tablanormal"/>
    <w:uiPriority w:val="59"/>
    <w:rsid w:val="00183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1B327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2696">
      <w:bodyDiv w:val="1"/>
      <w:marLeft w:val="0"/>
      <w:marRight w:val="0"/>
      <w:marTop w:val="0"/>
      <w:marBottom w:val="0"/>
      <w:divBdr>
        <w:top w:val="none" w:sz="0" w:space="0" w:color="auto"/>
        <w:left w:val="none" w:sz="0" w:space="0" w:color="auto"/>
        <w:bottom w:val="none" w:sz="0" w:space="0" w:color="auto"/>
        <w:right w:val="none" w:sz="0" w:space="0" w:color="auto"/>
      </w:divBdr>
    </w:div>
    <w:div w:id="136338987">
      <w:bodyDiv w:val="1"/>
      <w:marLeft w:val="0"/>
      <w:marRight w:val="0"/>
      <w:marTop w:val="0"/>
      <w:marBottom w:val="0"/>
      <w:divBdr>
        <w:top w:val="none" w:sz="0" w:space="0" w:color="auto"/>
        <w:left w:val="none" w:sz="0" w:space="0" w:color="auto"/>
        <w:bottom w:val="none" w:sz="0" w:space="0" w:color="auto"/>
        <w:right w:val="none" w:sz="0" w:space="0" w:color="auto"/>
      </w:divBdr>
    </w:div>
    <w:div w:id="197817685">
      <w:bodyDiv w:val="1"/>
      <w:marLeft w:val="0"/>
      <w:marRight w:val="0"/>
      <w:marTop w:val="0"/>
      <w:marBottom w:val="0"/>
      <w:divBdr>
        <w:top w:val="none" w:sz="0" w:space="0" w:color="auto"/>
        <w:left w:val="none" w:sz="0" w:space="0" w:color="auto"/>
        <w:bottom w:val="none" w:sz="0" w:space="0" w:color="auto"/>
        <w:right w:val="none" w:sz="0" w:space="0" w:color="auto"/>
      </w:divBdr>
    </w:div>
    <w:div w:id="218518652">
      <w:bodyDiv w:val="1"/>
      <w:marLeft w:val="0"/>
      <w:marRight w:val="0"/>
      <w:marTop w:val="0"/>
      <w:marBottom w:val="0"/>
      <w:divBdr>
        <w:top w:val="none" w:sz="0" w:space="0" w:color="auto"/>
        <w:left w:val="none" w:sz="0" w:space="0" w:color="auto"/>
        <w:bottom w:val="none" w:sz="0" w:space="0" w:color="auto"/>
        <w:right w:val="none" w:sz="0" w:space="0" w:color="auto"/>
      </w:divBdr>
    </w:div>
    <w:div w:id="317000629">
      <w:bodyDiv w:val="1"/>
      <w:marLeft w:val="0"/>
      <w:marRight w:val="0"/>
      <w:marTop w:val="0"/>
      <w:marBottom w:val="0"/>
      <w:divBdr>
        <w:top w:val="none" w:sz="0" w:space="0" w:color="auto"/>
        <w:left w:val="none" w:sz="0" w:space="0" w:color="auto"/>
        <w:bottom w:val="none" w:sz="0" w:space="0" w:color="auto"/>
        <w:right w:val="none" w:sz="0" w:space="0" w:color="auto"/>
      </w:divBdr>
    </w:div>
    <w:div w:id="373048020">
      <w:bodyDiv w:val="1"/>
      <w:marLeft w:val="0"/>
      <w:marRight w:val="0"/>
      <w:marTop w:val="0"/>
      <w:marBottom w:val="0"/>
      <w:divBdr>
        <w:top w:val="none" w:sz="0" w:space="0" w:color="auto"/>
        <w:left w:val="none" w:sz="0" w:space="0" w:color="auto"/>
        <w:bottom w:val="none" w:sz="0" w:space="0" w:color="auto"/>
        <w:right w:val="none" w:sz="0" w:space="0" w:color="auto"/>
      </w:divBdr>
    </w:div>
    <w:div w:id="396976202">
      <w:bodyDiv w:val="1"/>
      <w:marLeft w:val="0"/>
      <w:marRight w:val="0"/>
      <w:marTop w:val="0"/>
      <w:marBottom w:val="0"/>
      <w:divBdr>
        <w:top w:val="none" w:sz="0" w:space="0" w:color="auto"/>
        <w:left w:val="none" w:sz="0" w:space="0" w:color="auto"/>
        <w:bottom w:val="none" w:sz="0" w:space="0" w:color="auto"/>
        <w:right w:val="none" w:sz="0" w:space="0" w:color="auto"/>
      </w:divBdr>
    </w:div>
    <w:div w:id="477846619">
      <w:bodyDiv w:val="1"/>
      <w:marLeft w:val="0"/>
      <w:marRight w:val="0"/>
      <w:marTop w:val="0"/>
      <w:marBottom w:val="0"/>
      <w:divBdr>
        <w:top w:val="none" w:sz="0" w:space="0" w:color="auto"/>
        <w:left w:val="none" w:sz="0" w:space="0" w:color="auto"/>
        <w:bottom w:val="none" w:sz="0" w:space="0" w:color="auto"/>
        <w:right w:val="none" w:sz="0" w:space="0" w:color="auto"/>
      </w:divBdr>
    </w:div>
    <w:div w:id="532888199">
      <w:bodyDiv w:val="1"/>
      <w:marLeft w:val="0"/>
      <w:marRight w:val="0"/>
      <w:marTop w:val="0"/>
      <w:marBottom w:val="0"/>
      <w:divBdr>
        <w:top w:val="none" w:sz="0" w:space="0" w:color="auto"/>
        <w:left w:val="none" w:sz="0" w:space="0" w:color="auto"/>
        <w:bottom w:val="none" w:sz="0" w:space="0" w:color="auto"/>
        <w:right w:val="none" w:sz="0" w:space="0" w:color="auto"/>
      </w:divBdr>
    </w:div>
    <w:div w:id="575558494">
      <w:bodyDiv w:val="1"/>
      <w:marLeft w:val="0"/>
      <w:marRight w:val="0"/>
      <w:marTop w:val="0"/>
      <w:marBottom w:val="0"/>
      <w:divBdr>
        <w:top w:val="none" w:sz="0" w:space="0" w:color="auto"/>
        <w:left w:val="none" w:sz="0" w:space="0" w:color="auto"/>
        <w:bottom w:val="none" w:sz="0" w:space="0" w:color="auto"/>
        <w:right w:val="none" w:sz="0" w:space="0" w:color="auto"/>
      </w:divBdr>
    </w:div>
    <w:div w:id="605232010">
      <w:bodyDiv w:val="1"/>
      <w:marLeft w:val="0"/>
      <w:marRight w:val="0"/>
      <w:marTop w:val="0"/>
      <w:marBottom w:val="0"/>
      <w:divBdr>
        <w:top w:val="none" w:sz="0" w:space="0" w:color="auto"/>
        <w:left w:val="none" w:sz="0" w:space="0" w:color="auto"/>
        <w:bottom w:val="none" w:sz="0" w:space="0" w:color="auto"/>
        <w:right w:val="none" w:sz="0" w:space="0" w:color="auto"/>
      </w:divBdr>
    </w:div>
    <w:div w:id="630015056">
      <w:bodyDiv w:val="1"/>
      <w:marLeft w:val="0"/>
      <w:marRight w:val="0"/>
      <w:marTop w:val="0"/>
      <w:marBottom w:val="0"/>
      <w:divBdr>
        <w:top w:val="none" w:sz="0" w:space="0" w:color="auto"/>
        <w:left w:val="none" w:sz="0" w:space="0" w:color="auto"/>
        <w:bottom w:val="none" w:sz="0" w:space="0" w:color="auto"/>
        <w:right w:val="none" w:sz="0" w:space="0" w:color="auto"/>
      </w:divBdr>
    </w:div>
    <w:div w:id="645087830">
      <w:bodyDiv w:val="1"/>
      <w:marLeft w:val="0"/>
      <w:marRight w:val="0"/>
      <w:marTop w:val="0"/>
      <w:marBottom w:val="0"/>
      <w:divBdr>
        <w:top w:val="none" w:sz="0" w:space="0" w:color="auto"/>
        <w:left w:val="none" w:sz="0" w:space="0" w:color="auto"/>
        <w:bottom w:val="none" w:sz="0" w:space="0" w:color="auto"/>
        <w:right w:val="none" w:sz="0" w:space="0" w:color="auto"/>
      </w:divBdr>
    </w:div>
    <w:div w:id="794641536">
      <w:bodyDiv w:val="1"/>
      <w:marLeft w:val="0"/>
      <w:marRight w:val="0"/>
      <w:marTop w:val="0"/>
      <w:marBottom w:val="0"/>
      <w:divBdr>
        <w:top w:val="none" w:sz="0" w:space="0" w:color="auto"/>
        <w:left w:val="none" w:sz="0" w:space="0" w:color="auto"/>
        <w:bottom w:val="none" w:sz="0" w:space="0" w:color="auto"/>
        <w:right w:val="none" w:sz="0" w:space="0" w:color="auto"/>
      </w:divBdr>
    </w:div>
    <w:div w:id="982275015">
      <w:bodyDiv w:val="1"/>
      <w:marLeft w:val="0"/>
      <w:marRight w:val="0"/>
      <w:marTop w:val="0"/>
      <w:marBottom w:val="0"/>
      <w:divBdr>
        <w:top w:val="none" w:sz="0" w:space="0" w:color="auto"/>
        <w:left w:val="none" w:sz="0" w:space="0" w:color="auto"/>
        <w:bottom w:val="none" w:sz="0" w:space="0" w:color="auto"/>
        <w:right w:val="none" w:sz="0" w:space="0" w:color="auto"/>
      </w:divBdr>
    </w:div>
    <w:div w:id="998264089">
      <w:bodyDiv w:val="1"/>
      <w:marLeft w:val="0"/>
      <w:marRight w:val="0"/>
      <w:marTop w:val="0"/>
      <w:marBottom w:val="0"/>
      <w:divBdr>
        <w:top w:val="none" w:sz="0" w:space="0" w:color="auto"/>
        <w:left w:val="none" w:sz="0" w:space="0" w:color="auto"/>
        <w:bottom w:val="none" w:sz="0" w:space="0" w:color="auto"/>
        <w:right w:val="none" w:sz="0" w:space="0" w:color="auto"/>
      </w:divBdr>
    </w:div>
    <w:div w:id="1043283856">
      <w:bodyDiv w:val="1"/>
      <w:marLeft w:val="0"/>
      <w:marRight w:val="0"/>
      <w:marTop w:val="0"/>
      <w:marBottom w:val="0"/>
      <w:divBdr>
        <w:top w:val="none" w:sz="0" w:space="0" w:color="auto"/>
        <w:left w:val="none" w:sz="0" w:space="0" w:color="auto"/>
        <w:bottom w:val="none" w:sz="0" w:space="0" w:color="auto"/>
        <w:right w:val="none" w:sz="0" w:space="0" w:color="auto"/>
      </w:divBdr>
    </w:div>
    <w:div w:id="1087919682">
      <w:bodyDiv w:val="1"/>
      <w:marLeft w:val="0"/>
      <w:marRight w:val="0"/>
      <w:marTop w:val="0"/>
      <w:marBottom w:val="0"/>
      <w:divBdr>
        <w:top w:val="none" w:sz="0" w:space="0" w:color="auto"/>
        <w:left w:val="none" w:sz="0" w:space="0" w:color="auto"/>
        <w:bottom w:val="none" w:sz="0" w:space="0" w:color="auto"/>
        <w:right w:val="none" w:sz="0" w:space="0" w:color="auto"/>
      </w:divBdr>
    </w:div>
    <w:div w:id="1173446933">
      <w:bodyDiv w:val="1"/>
      <w:marLeft w:val="0"/>
      <w:marRight w:val="0"/>
      <w:marTop w:val="0"/>
      <w:marBottom w:val="0"/>
      <w:divBdr>
        <w:top w:val="none" w:sz="0" w:space="0" w:color="auto"/>
        <w:left w:val="none" w:sz="0" w:space="0" w:color="auto"/>
        <w:bottom w:val="none" w:sz="0" w:space="0" w:color="auto"/>
        <w:right w:val="none" w:sz="0" w:space="0" w:color="auto"/>
      </w:divBdr>
    </w:div>
    <w:div w:id="1174807808">
      <w:bodyDiv w:val="1"/>
      <w:marLeft w:val="0"/>
      <w:marRight w:val="0"/>
      <w:marTop w:val="0"/>
      <w:marBottom w:val="0"/>
      <w:divBdr>
        <w:top w:val="none" w:sz="0" w:space="0" w:color="auto"/>
        <w:left w:val="none" w:sz="0" w:space="0" w:color="auto"/>
        <w:bottom w:val="none" w:sz="0" w:space="0" w:color="auto"/>
        <w:right w:val="none" w:sz="0" w:space="0" w:color="auto"/>
      </w:divBdr>
    </w:div>
    <w:div w:id="1182353919">
      <w:bodyDiv w:val="1"/>
      <w:marLeft w:val="0"/>
      <w:marRight w:val="0"/>
      <w:marTop w:val="0"/>
      <w:marBottom w:val="0"/>
      <w:divBdr>
        <w:top w:val="none" w:sz="0" w:space="0" w:color="auto"/>
        <w:left w:val="none" w:sz="0" w:space="0" w:color="auto"/>
        <w:bottom w:val="none" w:sz="0" w:space="0" w:color="auto"/>
        <w:right w:val="none" w:sz="0" w:space="0" w:color="auto"/>
      </w:divBdr>
    </w:div>
    <w:div w:id="1265462047">
      <w:bodyDiv w:val="1"/>
      <w:marLeft w:val="0"/>
      <w:marRight w:val="0"/>
      <w:marTop w:val="0"/>
      <w:marBottom w:val="0"/>
      <w:divBdr>
        <w:top w:val="none" w:sz="0" w:space="0" w:color="auto"/>
        <w:left w:val="none" w:sz="0" w:space="0" w:color="auto"/>
        <w:bottom w:val="none" w:sz="0" w:space="0" w:color="auto"/>
        <w:right w:val="none" w:sz="0" w:space="0" w:color="auto"/>
      </w:divBdr>
    </w:div>
    <w:div w:id="1480460292">
      <w:bodyDiv w:val="1"/>
      <w:marLeft w:val="0"/>
      <w:marRight w:val="0"/>
      <w:marTop w:val="0"/>
      <w:marBottom w:val="0"/>
      <w:divBdr>
        <w:top w:val="none" w:sz="0" w:space="0" w:color="auto"/>
        <w:left w:val="none" w:sz="0" w:space="0" w:color="auto"/>
        <w:bottom w:val="none" w:sz="0" w:space="0" w:color="auto"/>
        <w:right w:val="none" w:sz="0" w:space="0" w:color="auto"/>
      </w:divBdr>
    </w:div>
    <w:div w:id="1731268007">
      <w:bodyDiv w:val="1"/>
      <w:marLeft w:val="0"/>
      <w:marRight w:val="0"/>
      <w:marTop w:val="0"/>
      <w:marBottom w:val="0"/>
      <w:divBdr>
        <w:top w:val="none" w:sz="0" w:space="0" w:color="auto"/>
        <w:left w:val="none" w:sz="0" w:space="0" w:color="auto"/>
        <w:bottom w:val="none" w:sz="0" w:space="0" w:color="auto"/>
        <w:right w:val="none" w:sz="0" w:space="0" w:color="auto"/>
      </w:divBdr>
    </w:div>
    <w:div w:id="1811291122">
      <w:bodyDiv w:val="1"/>
      <w:marLeft w:val="0"/>
      <w:marRight w:val="0"/>
      <w:marTop w:val="0"/>
      <w:marBottom w:val="0"/>
      <w:divBdr>
        <w:top w:val="none" w:sz="0" w:space="0" w:color="auto"/>
        <w:left w:val="none" w:sz="0" w:space="0" w:color="auto"/>
        <w:bottom w:val="none" w:sz="0" w:space="0" w:color="auto"/>
        <w:right w:val="none" w:sz="0" w:space="0" w:color="auto"/>
      </w:divBdr>
    </w:div>
    <w:div w:id="1826974245">
      <w:bodyDiv w:val="1"/>
      <w:marLeft w:val="0"/>
      <w:marRight w:val="0"/>
      <w:marTop w:val="0"/>
      <w:marBottom w:val="0"/>
      <w:divBdr>
        <w:top w:val="none" w:sz="0" w:space="0" w:color="auto"/>
        <w:left w:val="none" w:sz="0" w:space="0" w:color="auto"/>
        <w:bottom w:val="none" w:sz="0" w:space="0" w:color="auto"/>
        <w:right w:val="none" w:sz="0" w:space="0" w:color="auto"/>
      </w:divBdr>
    </w:div>
    <w:div w:id="1855264107">
      <w:bodyDiv w:val="1"/>
      <w:marLeft w:val="0"/>
      <w:marRight w:val="0"/>
      <w:marTop w:val="0"/>
      <w:marBottom w:val="0"/>
      <w:divBdr>
        <w:top w:val="none" w:sz="0" w:space="0" w:color="auto"/>
        <w:left w:val="none" w:sz="0" w:space="0" w:color="auto"/>
        <w:bottom w:val="none" w:sz="0" w:space="0" w:color="auto"/>
        <w:right w:val="none" w:sz="0" w:space="0" w:color="auto"/>
      </w:divBdr>
    </w:div>
    <w:div w:id="2025664735">
      <w:bodyDiv w:val="1"/>
      <w:marLeft w:val="0"/>
      <w:marRight w:val="0"/>
      <w:marTop w:val="0"/>
      <w:marBottom w:val="0"/>
      <w:divBdr>
        <w:top w:val="none" w:sz="0" w:space="0" w:color="auto"/>
        <w:left w:val="none" w:sz="0" w:space="0" w:color="auto"/>
        <w:bottom w:val="none" w:sz="0" w:space="0" w:color="auto"/>
        <w:right w:val="none" w:sz="0" w:space="0" w:color="auto"/>
      </w:divBdr>
    </w:div>
    <w:div w:id="20969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eduardosamperio@hotmail.com" TargetMode="External"/><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inmunolab.com/attachments/38/LBcaptura_hibrida___qiagen.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10.jpeg"/><Relationship Id="rId10" Type="http://schemas.openxmlformats.org/officeDocument/2006/relationships/header" Target="header2.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AC0890-8F5F-4D97-B605-FBA64081DD2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35181952-2B4F-4FB3-9027-A3D5D7415A72}">
      <dgm:prSet phldrT="[Texto]" phldr="1"/>
      <dgm:spPr>
        <a:blipFill rotWithShape="0">
          <a:blip xmlns:r="http://schemas.openxmlformats.org/officeDocument/2006/relationships" r:embed="rId1"/>
          <a:stretch>
            <a:fillRect/>
          </a:stretch>
        </a:blipFill>
      </dgm:spPr>
      <dgm:t>
        <a:bodyPr/>
        <a:lstStyle/>
        <a:p>
          <a:endParaRPr lang="es-MX"/>
        </a:p>
      </dgm:t>
    </dgm:pt>
    <dgm:pt modelId="{136DDD6C-7D0B-4C82-972F-31333188682D}" type="parTrans" cxnId="{E431E20D-E463-4E2D-BF46-9C8B4EF3D17C}">
      <dgm:prSet/>
      <dgm:spPr/>
      <dgm:t>
        <a:bodyPr/>
        <a:lstStyle/>
        <a:p>
          <a:endParaRPr lang="es-MX"/>
        </a:p>
      </dgm:t>
    </dgm:pt>
    <dgm:pt modelId="{9AE53C2D-EE4C-4CEC-98DD-105CEE86C52C}" type="sibTrans" cxnId="{E431E20D-E463-4E2D-BF46-9C8B4EF3D17C}">
      <dgm:prSet/>
      <dgm:spPr/>
      <dgm:t>
        <a:bodyPr/>
        <a:lstStyle/>
        <a:p>
          <a:endParaRPr lang="es-MX"/>
        </a:p>
      </dgm:t>
    </dgm:pt>
    <dgm:pt modelId="{132A82AB-0DFA-419A-A472-84F75034541E}">
      <dgm:prSet phldrT="[Texto]" phldr="1"/>
      <dgm:spPr>
        <a:blipFill rotWithShape="0">
          <a:blip xmlns:r="http://schemas.openxmlformats.org/officeDocument/2006/relationships" r:embed="rId2"/>
          <a:stretch>
            <a:fillRect/>
          </a:stretch>
        </a:blipFill>
      </dgm:spPr>
      <dgm:t>
        <a:bodyPr/>
        <a:lstStyle/>
        <a:p>
          <a:endParaRPr lang="es-MX"/>
        </a:p>
      </dgm:t>
    </dgm:pt>
    <dgm:pt modelId="{C43B47D3-2A9C-48E8-965D-B6BB5F7CC17D}" type="parTrans" cxnId="{2F18508E-78A7-453D-A41B-F082B3FF813F}">
      <dgm:prSet/>
      <dgm:spPr/>
      <dgm:t>
        <a:bodyPr/>
        <a:lstStyle/>
        <a:p>
          <a:endParaRPr lang="es-MX"/>
        </a:p>
      </dgm:t>
    </dgm:pt>
    <dgm:pt modelId="{86659D66-A2B7-4D93-82C7-F46F5DBF5137}" type="sibTrans" cxnId="{2F18508E-78A7-453D-A41B-F082B3FF813F}">
      <dgm:prSet/>
      <dgm:spPr/>
      <dgm:t>
        <a:bodyPr/>
        <a:lstStyle/>
        <a:p>
          <a:endParaRPr lang="es-MX"/>
        </a:p>
      </dgm:t>
    </dgm:pt>
    <dgm:pt modelId="{C16757E1-9148-44D2-B93A-489351B65452}">
      <dgm:prSet phldrT="[Texto]" phldr="1"/>
      <dgm:spPr>
        <a:blipFill rotWithShape="0">
          <a:blip xmlns:r="http://schemas.openxmlformats.org/officeDocument/2006/relationships" r:embed="rId3"/>
          <a:stretch>
            <a:fillRect/>
          </a:stretch>
        </a:blipFill>
      </dgm:spPr>
      <dgm:t>
        <a:bodyPr/>
        <a:lstStyle/>
        <a:p>
          <a:endParaRPr lang="es-MX"/>
        </a:p>
      </dgm:t>
    </dgm:pt>
    <dgm:pt modelId="{5C62307D-5CFA-40B8-9088-10A58D4CEFEE}" type="parTrans" cxnId="{90A5F02B-4412-4A88-BB33-13FE18127EBE}">
      <dgm:prSet/>
      <dgm:spPr/>
      <dgm:t>
        <a:bodyPr/>
        <a:lstStyle/>
        <a:p>
          <a:endParaRPr lang="es-MX"/>
        </a:p>
      </dgm:t>
    </dgm:pt>
    <dgm:pt modelId="{2AD15193-FD53-4ED1-8812-1ABB06AB6887}" type="sibTrans" cxnId="{90A5F02B-4412-4A88-BB33-13FE18127EBE}">
      <dgm:prSet/>
      <dgm:spPr/>
      <dgm:t>
        <a:bodyPr/>
        <a:lstStyle/>
        <a:p>
          <a:endParaRPr lang="es-MX"/>
        </a:p>
      </dgm:t>
    </dgm:pt>
    <dgm:pt modelId="{F61FA6E8-F788-470C-958A-388C9DB90BF3}">
      <dgm:prSet phldrT="[Texto]" phldr="1"/>
      <dgm:spPr>
        <a:blipFill rotWithShape="0">
          <a:blip xmlns:r="http://schemas.openxmlformats.org/officeDocument/2006/relationships" r:embed="rId4"/>
          <a:stretch>
            <a:fillRect/>
          </a:stretch>
        </a:blipFill>
      </dgm:spPr>
      <dgm:t>
        <a:bodyPr/>
        <a:lstStyle/>
        <a:p>
          <a:endParaRPr lang="es-MX"/>
        </a:p>
      </dgm:t>
    </dgm:pt>
    <dgm:pt modelId="{D01C65EE-1483-4AC5-8D05-CBF63C0BBA42}" type="parTrans" cxnId="{145372D1-F596-4364-A0F6-AF6734F9F51E}">
      <dgm:prSet/>
      <dgm:spPr/>
      <dgm:t>
        <a:bodyPr/>
        <a:lstStyle/>
        <a:p>
          <a:endParaRPr lang="es-MX"/>
        </a:p>
      </dgm:t>
    </dgm:pt>
    <dgm:pt modelId="{78BD971D-DAA4-4A31-98D2-406101CB954D}" type="sibTrans" cxnId="{145372D1-F596-4364-A0F6-AF6734F9F51E}">
      <dgm:prSet/>
      <dgm:spPr/>
      <dgm:t>
        <a:bodyPr/>
        <a:lstStyle/>
        <a:p>
          <a:endParaRPr lang="es-MX"/>
        </a:p>
      </dgm:t>
    </dgm:pt>
    <dgm:pt modelId="{303300CB-5975-44A0-AF59-452A9C0A084F}">
      <dgm:prSet phldrT="[Texto]" phldr="1"/>
      <dgm:spPr>
        <a:blipFill rotWithShape="0">
          <a:blip xmlns:r="http://schemas.openxmlformats.org/officeDocument/2006/relationships" r:embed="rId5"/>
          <a:stretch>
            <a:fillRect/>
          </a:stretch>
        </a:blipFill>
      </dgm:spPr>
      <dgm:t>
        <a:bodyPr/>
        <a:lstStyle/>
        <a:p>
          <a:endParaRPr lang="es-MX"/>
        </a:p>
      </dgm:t>
    </dgm:pt>
    <dgm:pt modelId="{225D95F2-FBF3-498E-9EEB-5F8181C0806E}" type="parTrans" cxnId="{56184FFD-4048-444C-886E-69DA832DE933}">
      <dgm:prSet/>
      <dgm:spPr/>
      <dgm:t>
        <a:bodyPr/>
        <a:lstStyle/>
        <a:p>
          <a:endParaRPr lang="es-MX"/>
        </a:p>
      </dgm:t>
    </dgm:pt>
    <dgm:pt modelId="{8D584FC1-E865-4949-8DF7-EF22626D9631}" type="sibTrans" cxnId="{56184FFD-4048-444C-886E-69DA832DE933}">
      <dgm:prSet/>
      <dgm:spPr/>
      <dgm:t>
        <a:bodyPr/>
        <a:lstStyle/>
        <a:p>
          <a:endParaRPr lang="es-MX"/>
        </a:p>
      </dgm:t>
    </dgm:pt>
    <dgm:pt modelId="{36589A7E-64EF-4BC1-94CB-6D12590AC65D}">
      <dgm:prSet/>
      <dgm:spPr>
        <a:blipFill rotWithShape="0">
          <a:blip xmlns:r="http://schemas.openxmlformats.org/officeDocument/2006/relationships" r:embed="rId6"/>
          <a:stretch>
            <a:fillRect/>
          </a:stretch>
        </a:blipFill>
      </dgm:spPr>
      <dgm:t>
        <a:bodyPr/>
        <a:lstStyle/>
        <a:p>
          <a:endParaRPr lang="es-MX"/>
        </a:p>
      </dgm:t>
    </dgm:pt>
    <dgm:pt modelId="{FA0CE82B-4C0B-4880-A091-2639423EFD46}" type="parTrans" cxnId="{B8870B41-1D0C-41CA-A3B8-39F1649F2CB3}">
      <dgm:prSet/>
      <dgm:spPr/>
      <dgm:t>
        <a:bodyPr/>
        <a:lstStyle/>
        <a:p>
          <a:endParaRPr lang="es-MX"/>
        </a:p>
      </dgm:t>
    </dgm:pt>
    <dgm:pt modelId="{61A20569-1E88-44B3-B405-F12A0D0E271E}" type="sibTrans" cxnId="{B8870B41-1D0C-41CA-A3B8-39F1649F2CB3}">
      <dgm:prSet/>
      <dgm:spPr/>
      <dgm:t>
        <a:bodyPr/>
        <a:lstStyle/>
        <a:p>
          <a:endParaRPr lang="es-MX"/>
        </a:p>
      </dgm:t>
    </dgm:pt>
    <dgm:pt modelId="{BA543445-486C-4223-9F1E-35746EE734A0}" type="pres">
      <dgm:prSet presAssocID="{8CAC0890-8F5F-4D97-B605-FBA64081DD28}" presName="diagram" presStyleCnt="0">
        <dgm:presLayoutVars>
          <dgm:dir/>
          <dgm:resizeHandles val="exact"/>
        </dgm:presLayoutVars>
      </dgm:prSet>
      <dgm:spPr/>
      <dgm:t>
        <a:bodyPr/>
        <a:lstStyle/>
        <a:p>
          <a:endParaRPr lang="es-MX"/>
        </a:p>
      </dgm:t>
    </dgm:pt>
    <dgm:pt modelId="{78CDD86F-1888-4E03-82E7-EFD0A9EE6429}" type="pres">
      <dgm:prSet presAssocID="{35181952-2B4F-4FB3-9027-A3D5D7415A72}" presName="node" presStyleLbl="node1" presStyleIdx="0" presStyleCnt="6" custScaleY="203428">
        <dgm:presLayoutVars>
          <dgm:bulletEnabled val="1"/>
        </dgm:presLayoutVars>
      </dgm:prSet>
      <dgm:spPr/>
      <dgm:t>
        <a:bodyPr/>
        <a:lstStyle/>
        <a:p>
          <a:endParaRPr lang="es-MX"/>
        </a:p>
      </dgm:t>
    </dgm:pt>
    <dgm:pt modelId="{77D43B58-8941-480A-92F1-591FF50653ED}" type="pres">
      <dgm:prSet presAssocID="{9AE53C2D-EE4C-4CEC-98DD-105CEE86C52C}" presName="sibTrans" presStyleLbl="sibTrans2D1" presStyleIdx="0" presStyleCnt="5"/>
      <dgm:spPr/>
      <dgm:t>
        <a:bodyPr/>
        <a:lstStyle/>
        <a:p>
          <a:endParaRPr lang="es-MX"/>
        </a:p>
      </dgm:t>
    </dgm:pt>
    <dgm:pt modelId="{64356CFE-FDD6-46FE-A2D0-B17222E74A94}" type="pres">
      <dgm:prSet presAssocID="{9AE53C2D-EE4C-4CEC-98DD-105CEE86C52C}" presName="connectorText" presStyleLbl="sibTrans2D1" presStyleIdx="0" presStyleCnt="5"/>
      <dgm:spPr/>
      <dgm:t>
        <a:bodyPr/>
        <a:lstStyle/>
        <a:p>
          <a:endParaRPr lang="es-MX"/>
        </a:p>
      </dgm:t>
    </dgm:pt>
    <dgm:pt modelId="{3C8EBEDB-60E9-425C-841B-EF9CD52C7A79}" type="pres">
      <dgm:prSet presAssocID="{132A82AB-0DFA-419A-A472-84F75034541E}" presName="node" presStyleLbl="node1" presStyleIdx="1" presStyleCnt="6" custScaleY="170356">
        <dgm:presLayoutVars>
          <dgm:bulletEnabled val="1"/>
        </dgm:presLayoutVars>
      </dgm:prSet>
      <dgm:spPr/>
      <dgm:t>
        <a:bodyPr/>
        <a:lstStyle/>
        <a:p>
          <a:endParaRPr lang="es-MX"/>
        </a:p>
      </dgm:t>
    </dgm:pt>
    <dgm:pt modelId="{A094E1F5-89F7-40C3-A0A2-7EC74A3F2731}" type="pres">
      <dgm:prSet presAssocID="{86659D66-A2B7-4D93-82C7-F46F5DBF5137}" presName="sibTrans" presStyleLbl="sibTrans2D1" presStyleIdx="1" presStyleCnt="5"/>
      <dgm:spPr/>
      <dgm:t>
        <a:bodyPr/>
        <a:lstStyle/>
        <a:p>
          <a:endParaRPr lang="es-MX"/>
        </a:p>
      </dgm:t>
    </dgm:pt>
    <dgm:pt modelId="{EB351552-21AF-4B87-B994-6120D3DDBEFB}" type="pres">
      <dgm:prSet presAssocID="{86659D66-A2B7-4D93-82C7-F46F5DBF5137}" presName="connectorText" presStyleLbl="sibTrans2D1" presStyleIdx="1" presStyleCnt="5"/>
      <dgm:spPr/>
      <dgm:t>
        <a:bodyPr/>
        <a:lstStyle/>
        <a:p>
          <a:endParaRPr lang="es-MX"/>
        </a:p>
      </dgm:t>
    </dgm:pt>
    <dgm:pt modelId="{5D04E1CE-74EA-4C77-808D-24A597E96CAD}" type="pres">
      <dgm:prSet presAssocID="{C16757E1-9148-44D2-B93A-489351B65452}" presName="node" presStyleLbl="node1" presStyleIdx="2" presStyleCnt="6" custScaleY="176378">
        <dgm:presLayoutVars>
          <dgm:bulletEnabled val="1"/>
        </dgm:presLayoutVars>
      </dgm:prSet>
      <dgm:spPr/>
      <dgm:t>
        <a:bodyPr/>
        <a:lstStyle/>
        <a:p>
          <a:endParaRPr lang="es-MX"/>
        </a:p>
      </dgm:t>
    </dgm:pt>
    <dgm:pt modelId="{42F1FFBB-80AB-4F96-8546-445933905DD7}" type="pres">
      <dgm:prSet presAssocID="{2AD15193-FD53-4ED1-8812-1ABB06AB6887}" presName="sibTrans" presStyleLbl="sibTrans2D1" presStyleIdx="2" presStyleCnt="5"/>
      <dgm:spPr/>
      <dgm:t>
        <a:bodyPr/>
        <a:lstStyle/>
        <a:p>
          <a:endParaRPr lang="es-MX"/>
        </a:p>
      </dgm:t>
    </dgm:pt>
    <dgm:pt modelId="{39784AAC-0300-4365-9B79-0CF47678BAEB}" type="pres">
      <dgm:prSet presAssocID="{2AD15193-FD53-4ED1-8812-1ABB06AB6887}" presName="connectorText" presStyleLbl="sibTrans2D1" presStyleIdx="2" presStyleCnt="5"/>
      <dgm:spPr/>
      <dgm:t>
        <a:bodyPr/>
        <a:lstStyle/>
        <a:p>
          <a:endParaRPr lang="es-MX"/>
        </a:p>
      </dgm:t>
    </dgm:pt>
    <dgm:pt modelId="{DD322526-26FC-4CC7-B9C9-9B47A19ABBA5}" type="pres">
      <dgm:prSet presAssocID="{F61FA6E8-F788-470C-958A-388C9DB90BF3}" presName="node" presStyleLbl="node1" presStyleIdx="3" presStyleCnt="6" custScaleY="192180">
        <dgm:presLayoutVars>
          <dgm:bulletEnabled val="1"/>
        </dgm:presLayoutVars>
      </dgm:prSet>
      <dgm:spPr/>
      <dgm:t>
        <a:bodyPr/>
        <a:lstStyle/>
        <a:p>
          <a:endParaRPr lang="es-MX"/>
        </a:p>
      </dgm:t>
    </dgm:pt>
    <dgm:pt modelId="{0C9E9F72-F0BB-435C-8633-9201ADD16B5D}" type="pres">
      <dgm:prSet presAssocID="{78BD971D-DAA4-4A31-98D2-406101CB954D}" presName="sibTrans" presStyleLbl="sibTrans2D1" presStyleIdx="3" presStyleCnt="5"/>
      <dgm:spPr/>
      <dgm:t>
        <a:bodyPr/>
        <a:lstStyle/>
        <a:p>
          <a:endParaRPr lang="es-MX"/>
        </a:p>
      </dgm:t>
    </dgm:pt>
    <dgm:pt modelId="{BA4FC4AA-8A89-4E3D-8B2C-23F955A8A935}" type="pres">
      <dgm:prSet presAssocID="{78BD971D-DAA4-4A31-98D2-406101CB954D}" presName="connectorText" presStyleLbl="sibTrans2D1" presStyleIdx="3" presStyleCnt="5"/>
      <dgm:spPr/>
      <dgm:t>
        <a:bodyPr/>
        <a:lstStyle/>
        <a:p>
          <a:endParaRPr lang="es-MX"/>
        </a:p>
      </dgm:t>
    </dgm:pt>
    <dgm:pt modelId="{8568FE8E-38E0-4740-A1DF-23817E2BDAA8}" type="pres">
      <dgm:prSet presAssocID="{303300CB-5975-44A0-AF59-452A9C0A084F}" presName="node" presStyleLbl="node1" presStyleIdx="4" presStyleCnt="6" custScaleY="195306">
        <dgm:presLayoutVars>
          <dgm:bulletEnabled val="1"/>
        </dgm:presLayoutVars>
      </dgm:prSet>
      <dgm:spPr/>
      <dgm:t>
        <a:bodyPr/>
        <a:lstStyle/>
        <a:p>
          <a:endParaRPr lang="es-MX"/>
        </a:p>
      </dgm:t>
    </dgm:pt>
    <dgm:pt modelId="{EE31623A-866A-4C9D-8615-B67D727357E9}" type="pres">
      <dgm:prSet presAssocID="{8D584FC1-E865-4949-8DF7-EF22626D9631}" presName="sibTrans" presStyleLbl="sibTrans2D1" presStyleIdx="4" presStyleCnt="5"/>
      <dgm:spPr/>
      <dgm:t>
        <a:bodyPr/>
        <a:lstStyle/>
        <a:p>
          <a:endParaRPr lang="es-MX"/>
        </a:p>
      </dgm:t>
    </dgm:pt>
    <dgm:pt modelId="{AD3DF6A3-D4C0-4724-976D-2EB6DCCB06AD}" type="pres">
      <dgm:prSet presAssocID="{8D584FC1-E865-4949-8DF7-EF22626D9631}" presName="connectorText" presStyleLbl="sibTrans2D1" presStyleIdx="4" presStyleCnt="5"/>
      <dgm:spPr/>
      <dgm:t>
        <a:bodyPr/>
        <a:lstStyle/>
        <a:p>
          <a:endParaRPr lang="es-MX"/>
        </a:p>
      </dgm:t>
    </dgm:pt>
    <dgm:pt modelId="{0E8EEAFE-5FE6-491A-B253-E1A8D3B85B12}" type="pres">
      <dgm:prSet presAssocID="{36589A7E-64EF-4BC1-94CB-6D12590AC65D}" presName="node" presStyleLbl="node1" presStyleIdx="5" presStyleCnt="6" custScaleX="128781" custScaleY="143633">
        <dgm:presLayoutVars>
          <dgm:bulletEnabled val="1"/>
        </dgm:presLayoutVars>
      </dgm:prSet>
      <dgm:spPr/>
      <dgm:t>
        <a:bodyPr/>
        <a:lstStyle/>
        <a:p>
          <a:endParaRPr lang="es-MX"/>
        </a:p>
      </dgm:t>
    </dgm:pt>
  </dgm:ptLst>
  <dgm:cxnLst>
    <dgm:cxn modelId="{3C6ACAE9-D114-442E-B6BC-08C58541CABF}" type="presOf" srcId="{8D584FC1-E865-4949-8DF7-EF22626D9631}" destId="{AD3DF6A3-D4C0-4724-976D-2EB6DCCB06AD}" srcOrd="1" destOrd="0" presId="urn:microsoft.com/office/officeart/2005/8/layout/process5"/>
    <dgm:cxn modelId="{B38B4633-2DDF-4313-A43F-F3ECEF8160EA}" type="presOf" srcId="{132A82AB-0DFA-419A-A472-84F75034541E}" destId="{3C8EBEDB-60E9-425C-841B-EF9CD52C7A79}" srcOrd="0" destOrd="0" presId="urn:microsoft.com/office/officeart/2005/8/layout/process5"/>
    <dgm:cxn modelId="{0C9E39E5-8497-47BA-9096-5A1BED8A3CB0}" type="presOf" srcId="{8D584FC1-E865-4949-8DF7-EF22626D9631}" destId="{EE31623A-866A-4C9D-8615-B67D727357E9}" srcOrd="0" destOrd="0" presId="urn:microsoft.com/office/officeart/2005/8/layout/process5"/>
    <dgm:cxn modelId="{6152B425-804B-4057-AD04-8C80BA9A314F}" type="presOf" srcId="{C16757E1-9148-44D2-B93A-489351B65452}" destId="{5D04E1CE-74EA-4C77-808D-24A597E96CAD}" srcOrd="0" destOrd="0" presId="urn:microsoft.com/office/officeart/2005/8/layout/process5"/>
    <dgm:cxn modelId="{6095040B-F578-4D3D-B13B-72C44B61C2C1}" type="presOf" srcId="{78BD971D-DAA4-4A31-98D2-406101CB954D}" destId="{BA4FC4AA-8A89-4E3D-8B2C-23F955A8A935}" srcOrd="1" destOrd="0" presId="urn:microsoft.com/office/officeart/2005/8/layout/process5"/>
    <dgm:cxn modelId="{177FA130-790C-4760-8C94-ED2EC31E6BF2}" type="presOf" srcId="{86659D66-A2B7-4D93-82C7-F46F5DBF5137}" destId="{A094E1F5-89F7-40C3-A0A2-7EC74A3F2731}" srcOrd="0" destOrd="0" presId="urn:microsoft.com/office/officeart/2005/8/layout/process5"/>
    <dgm:cxn modelId="{E431E20D-E463-4E2D-BF46-9C8B4EF3D17C}" srcId="{8CAC0890-8F5F-4D97-B605-FBA64081DD28}" destId="{35181952-2B4F-4FB3-9027-A3D5D7415A72}" srcOrd="0" destOrd="0" parTransId="{136DDD6C-7D0B-4C82-972F-31333188682D}" sibTransId="{9AE53C2D-EE4C-4CEC-98DD-105CEE86C52C}"/>
    <dgm:cxn modelId="{EB486E39-997E-4618-B5FB-497FB4F50ADC}" type="presOf" srcId="{36589A7E-64EF-4BC1-94CB-6D12590AC65D}" destId="{0E8EEAFE-5FE6-491A-B253-E1A8D3B85B12}" srcOrd="0" destOrd="0" presId="urn:microsoft.com/office/officeart/2005/8/layout/process5"/>
    <dgm:cxn modelId="{D8E0B3E1-4B36-4BAD-AECB-0110D055FFBA}" type="presOf" srcId="{9AE53C2D-EE4C-4CEC-98DD-105CEE86C52C}" destId="{64356CFE-FDD6-46FE-A2D0-B17222E74A94}" srcOrd="1" destOrd="0" presId="urn:microsoft.com/office/officeart/2005/8/layout/process5"/>
    <dgm:cxn modelId="{35132D0B-ADF4-4082-BAE9-82F0F48AA4DD}" type="presOf" srcId="{2AD15193-FD53-4ED1-8812-1ABB06AB6887}" destId="{39784AAC-0300-4365-9B79-0CF47678BAEB}" srcOrd="1" destOrd="0" presId="urn:microsoft.com/office/officeart/2005/8/layout/process5"/>
    <dgm:cxn modelId="{90A5F02B-4412-4A88-BB33-13FE18127EBE}" srcId="{8CAC0890-8F5F-4D97-B605-FBA64081DD28}" destId="{C16757E1-9148-44D2-B93A-489351B65452}" srcOrd="2" destOrd="0" parTransId="{5C62307D-5CFA-40B8-9088-10A58D4CEFEE}" sibTransId="{2AD15193-FD53-4ED1-8812-1ABB06AB6887}"/>
    <dgm:cxn modelId="{442EF5BF-9AE0-46AB-9112-4C5AB4BCB574}" type="presOf" srcId="{2AD15193-FD53-4ED1-8812-1ABB06AB6887}" destId="{42F1FFBB-80AB-4F96-8546-445933905DD7}" srcOrd="0" destOrd="0" presId="urn:microsoft.com/office/officeart/2005/8/layout/process5"/>
    <dgm:cxn modelId="{D74EC01A-A5F5-4D48-BAB2-2DF2B1314A0B}" type="presOf" srcId="{78BD971D-DAA4-4A31-98D2-406101CB954D}" destId="{0C9E9F72-F0BB-435C-8633-9201ADD16B5D}" srcOrd="0" destOrd="0" presId="urn:microsoft.com/office/officeart/2005/8/layout/process5"/>
    <dgm:cxn modelId="{B8870B41-1D0C-41CA-A3B8-39F1649F2CB3}" srcId="{8CAC0890-8F5F-4D97-B605-FBA64081DD28}" destId="{36589A7E-64EF-4BC1-94CB-6D12590AC65D}" srcOrd="5" destOrd="0" parTransId="{FA0CE82B-4C0B-4880-A091-2639423EFD46}" sibTransId="{61A20569-1E88-44B3-B405-F12A0D0E271E}"/>
    <dgm:cxn modelId="{8A415105-A941-4E24-9CEE-055ED553278E}" type="presOf" srcId="{86659D66-A2B7-4D93-82C7-F46F5DBF5137}" destId="{EB351552-21AF-4B87-B994-6120D3DDBEFB}" srcOrd="1" destOrd="0" presId="urn:microsoft.com/office/officeart/2005/8/layout/process5"/>
    <dgm:cxn modelId="{56184FFD-4048-444C-886E-69DA832DE933}" srcId="{8CAC0890-8F5F-4D97-B605-FBA64081DD28}" destId="{303300CB-5975-44A0-AF59-452A9C0A084F}" srcOrd="4" destOrd="0" parTransId="{225D95F2-FBF3-498E-9EEB-5F8181C0806E}" sibTransId="{8D584FC1-E865-4949-8DF7-EF22626D9631}"/>
    <dgm:cxn modelId="{C70D795B-7FFC-4E5B-AFEA-A7C7B7DE7DFB}" type="presOf" srcId="{F61FA6E8-F788-470C-958A-388C9DB90BF3}" destId="{DD322526-26FC-4CC7-B9C9-9B47A19ABBA5}" srcOrd="0" destOrd="0" presId="urn:microsoft.com/office/officeart/2005/8/layout/process5"/>
    <dgm:cxn modelId="{8DA9A9D5-6790-475E-A89D-CA542B7979B7}" type="presOf" srcId="{35181952-2B4F-4FB3-9027-A3D5D7415A72}" destId="{78CDD86F-1888-4E03-82E7-EFD0A9EE6429}" srcOrd="0" destOrd="0" presId="urn:microsoft.com/office/officeart/2005/8/layout/process5"/>
    <dgm:cxn modelId="{2DD30F44-148B-4119-8570-84E6E2805354}" type="presOf" srcId="{8CAC0890-8F5F-4D97-B605-FBA64081DD28}" destId="{BA543445-486C-4223-9F1E-35746EE734A0}" srcOrd="0" destOrd="0" presId="urn:microsoft.com/office/officeart/2005/8/layout/process5"/>
    <dgm:cxn modelId="{145372D1-F596-4364-A0F6-AF6734F9F51E}" srcId="{8CAC0890-8F5F-4D97-B605-FBA64081DD28}" destId="{F61FA6E8-F788-470C-958A-388C9DB90BF3}" srcOrd="3" destOrd="0" parTransId="{D01C65EE-1483-4AC5-8D05-CBF63C0BBA42}" sibTransId="{78BD971D-DAA4-4A31-98D2-406101CB954D}"/>
    <dgm:cxn modelId="{2F18508E-78A7-453D-A41B-F082B3FF813F}" srcId="{8CAC0890-8F5F-4D97-B605-FBA64081DD28}" destId="{132A82AB-0DFA-419A-A472-84F75034541E}" srcOrd="1" destOrd="0" parTransId="{C43B47D3-2A9C-48E8-965D-B6BB5F7CC17D}" sibTransId="{86659D66-A2B7-4D93-82C7-F46F5DBF5137}"/>
    <dgm:cxn modelId="{CF5A46BA-9818-45C9-BB72-BFE2ED488B62}" type="presOf" srcId="{9AE53C2D-EE4C-4CEC-98DD-105CEE86C52C}" destId="{77D43B58-8941-480A-92F1-591FF50653ED}" srcOrd="0" destOrd="0" presId="urn:microsoft.com/office/officeart/2005/8/layout/process5"/>
    <dgm:cxn modelId="{BD8C3B88-946E-4BBC-BBD5-F3171FB3B7D1}" type="presOf" srcId="{303300CB-5975-44A0-AF59-452A9C0A084F}" destId="{8568FE8E-38E0-4740-A1DF-23817E2BDAA8}" srcOrd="0" destOrd="0" presId="urn:microsoft.com/office/officeart/2005/8/layout/process5"/>
    <dgm:cxn modelId="{C80A92C0-B72E-40DF-ACB2-EE7F74434667}" type="presParOf" srcId="{BA543445-486C-4223-9F1E-35746EE734A0}" destId="{78CDD86F-1888-4E03-82E7-EFD0A9EE6429}" srcOrd="0" destOrd="0" presId="urn:microsoft.com/office/officeart/2005/8/layout/process5"/>
    <dgm:cxn modelId="{E4E8587D-C9D5-4622-BA61-2D7AF20DBAA3}" type="presParOf" srcId="{BA543445-486C-4223-9F1E-35746EE734A0}" destId="{77D43B58-8941-480A-92F1-591FF50653ED}" srcOrd="1" destOrd="0" presId="urn:microsoft.com/office/officeart/2005/8/layout/process5"/>
    <dgm:cxn modelId="{8F315656-6DCA-47EF-9180-E5510E1D3C6F}" type="presParOf" srcId="{77D43B58-8941-480A-92F1-591FF50653ED}" destId="{64356CFE-FDD6-46FE-A2D0-B17222E74A94}" srcOrd="0" destOrd="0" presId="urn:microsoft.com/office/officeart/2005/8/layout/process5"/>
    <dgm:cxn modelId="{7C37575E-D135-4489-A46E-F294661B4B92}" type="presParOf" srcId="{BA543445-486C-4223-9F1E-35746EE734A0}" destId="{3C8EBEDB-60E9-425C-841B-EF9CD52C7A79}" srcOrd="2" destOrd="0" presId="urn:microsoft.com/office/officeart/2005/8/layout/process5"/>
    <dgm:cxn modelId="{C7E54AD1-49D8-4A21-BD4C-52D68A292DAF}" type="presParOf" srcId="{BA543445-486C-4223-9F1E-35746EE734A0}" destId="{A094E1F5-89F7-40C3-A0A2-7EC74A3F2731}" srcOrd="3" destOrd="0" presId="urn:microsoft.com/office/officeart/2005/8/layout/process5"/>
    <dgm:cxn modelId="{B80C71A4-D760-4435-9751-EB4D3B45C9FD}" type="presParOf" srcId="{A094E1F5-89F7-40C3-A0A2-7EC74A3F2731}" destId="{EB351552-21AF-4B87-B994-6120D3DDBEFB}" srcOrd="0" destOrd="0" presId="urn:microsoft.com/office/officeart/2005/8/layout/process5"/>
    <dgm:cxn modelId="{F22F8DAD-E81D-4DA6-A165-39985F4A8208}" type="presParOf" srcId="{BA543445-486C-4223-9F1E-35746EE734A0}" destId="{5D04E1CE-74EA-4C77-808D-24A597E96CAD}" srcOrd="4" destOrd="0" presId="urn:microsoft.com/office/officeart/2005/8/layout/process5"/>
    <dgm:cxn modelId="{15BF78D4-E2E4-43F1-881A-1A916FEA7B2F}" type="presParOf" srcId="{BA543445-486C-4223-9F1E-35746EE734A0}" destId="{42F1FFBB-80AB-4F96-8546-445933905DD7}" srcOrd="5" destOrd="0" presId="urn:microsoft.com/office/officeart/2005/8/layout/process5"/>
    <dgm:cxn modelId="{1D8D8D96-C747-474E-808B-AE34B478002C}" type="presParOf" srcId="{42F1FFBB-80AB-4F96-8546-445933905DD7}" destId="{39784AAC-0300-4365-9B79-0CF47678BAEB}" srcOrd="0" destOrd="0" presId="urn:microsoft.com/office/officeart/2005/8/layout/process5"/>
    <dgm:cxn modelId="{53D171B7-721D-48D8-BDC6-D30FBFFCBA92}" type="presParOf" srcId="{BA543445-486C-4223-9F1E-35746EE734A0}" destId="{DD322526-26FC-4CC7-B9C9-9B47A19ABBA5}" srcOrd="6" destOrd="0" presId="urn:microsoft.com/office/officeart/2005/8/layout/process5"/>
    <dgm:cxn modelId="{E9B49B0A-CA25-4C84-A6A9-9C68581F635B}" type="presParOf" srcId="{BA543445-486C-4223-9F1E-35746EE734A0}" destId="{0C9E9F72-F0BB-435C-8633-9201ADD16B5D}" srcOrd="7" destOrd="0" presId="urn:microsoft.com/office/officeart/2005/8/layout/process5"/>
    <dgm:cxn modelId="{A5645FBC-B851-4F34-9706-0A6AF876A152}" type="presParOf" srcId="{0C9E9F72-F0BB-435C-8633-9201ADD16B5D}" destId="{BA4FC4AA-8A89-4E3D-8B2C-23F955A8A935}" srcOrd="0" destOrd="0" presId="urn:microsoft.com/office/officeart/2005/8/layout/process5"/>
    <dgm:cxn modelId="{43F4CBA9-3E6C-4F38-9225-E02D07291973}" type="presParOf" srcId="{BA543445-486C-4223-9F1E-35746EE734A0}" destId="{8568FE8E-38E0-4740-A1DF-23817E2BDAA8}" srcOrd="8" destOrd="0" presId="urn:microsoft.com/office/officeart/2005/8/layout/process5"/>
    <dgm:cxn modelId="{C043FDD5-952C-4C06-894D-CF20182A602F}" type="presParOf" srcId="{BA543445-486C-4223-9F1E-35746EE734A0}" destId="{EE31623A-866A-4C9D-8615-B67D727357E9}" srcOrd="9" destOrd="0" presId="urn:microsoft.com/office/officeart/2005/8/layout/process5"/>
    <dgm:cxn modelId="{2C60477D-5AE3-48ED-A271-053A0526E8A5}" type="presParOf" srcId="{EE31623A-866A-4C9D-8615-B67D727357E9}" destId="{AD3DF6A3-D4C0-4724-976D-2EB6DCCB06AD}" srcOrd="0" destOrd="0" presId="urn:microsoft.com/office/officeart/2005/8/layout/process5"/>
    <dgm:cxn modelId="{99726EE2-E4A1-44CA-9FCC-22CABE5E2CB2}" type="presParOf" srcId="{BA543445-486C-4223-9F1E-35746EE734A0}" destId="{0E8EEAFE-5FE6-491A-B253-E1A8D3B85B12}" srcOrd="10"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CDD86F-1888-4E03-82E7-EFD0A9EE6429}">
      <dsp:nvSpPr>
        <dsp:cNvPr id="0" name=""/>
        <dsp:cNvSpPr/>
      </dsp:nvSpPr>
      <dsp:spPr>
        <a:xfrm>
          <a:off x="317735" y="416"/>
          <a:ext cx="748208" cy="913239"/>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22330"/>
        <a:ext cx="704380" cy="869411"/>
      </dsp:txXfrm>
    </dsp:sp>
    <dsp:sp modelId="{77D43B58-8941-480A-92F1-591FF50653ED}">
      <dsp:nvSpPr>
        <dsp:cNvPr id="0" name=""/>
        <dsp:cNvSpPr/>
      </dsp:nvSpPr>
      <dsp:spPr>
        <a:xfrm>
          <a:off x="1131785" y="364257"/>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a:off x="1131785" y="401368"/>
        <a:ext cx="111034" cy="111333"/>
      </dsp:txXfrm>
    </dsp:sp>
    <dsp:sp modelId="{3C8EBEDB-60E9-425C-841B-EF9CD52C7A79}">
      <dsp:nvSpPr>
        <dsp:cNvPr id="0" name=""/>
        <dsp:cNvSpPr/>
      </dsp:nvSpPr>
      <dsp:spPr>
        <a:xfrm>
          <a:off x="1365226" y="74650"/>
          <a:ext cx="748208" cy="764770"/>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1387140" y="96564"/>
        <a:ext cx="704380" cy="720942"/>
      </dsp:txXfrm>
    </dsp:sp>
    <dsp:sp modelId="{A094E1F5-89F7-40C3-A0A2-7EC74A3F2731}">
      <dsp:nvSpPr>
        <dsp:cNvPr id="0" name=""/>
        <dsp:cNvSpPr/>
      </dsp:nvSpPr>
      <dsp:spPr>
        <a:xfrm rot="5400000">
          <a:off x="1630949" y="945001"/>
          <a:ext cx="216763"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1683664" y="929397"/>
        <a:ext cx="111333" cy="161097"/>
      </dsp:txXfrm>
    </dsp:sp>
    <dsp:sp modelId="{5D04E1CE-74EA-4C77-808D-24A597E96CAD}">
      <dsp:nvSpPr>
        <dsp:cNvPr id="0" name=""/>
        <dsp:cNvSpPr/>
      </dsp:nvSpPr>
      <dsp:spPr>
        <a:xfrm>
          <a:off x="1365226" y="1248407"/>
          <a:ext cx="748208" cy="791804"/>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1387140" y="1270321"/>
        <a:ext cx="704380" cy="747976"/>
      </dsp:txXfrm>
    </dsp:sp>
    <dsp:sp modelId="{42F1FFBB-80AB-4F96-8546-445933905DD7}">
      <dsp:nvSpPr>
        <dsp:cNvPr id="0" name=""/>
        <dsp:cNvSpPr/>
      </dsp:nvSpPr>
      <dsp:spPr>
        <a:xfrm rot="10800000">
          <a:off x="1140764" y="1551532"/>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rot="10800000">
        <a:off x="1188350" y="1588643"/>
        <a:ext cx="111034" cy="111333"/>
      </dsp:txXfrm>
    </dsp:sp>
    <dsp:sp modelId="{DD322526-26FC-4CC7-B9C9-9B47A19ABBA5}">
      <dsp:nvSpPr>
        <dsp:cNvPr id="0" name=""/>
        <dsp:cNvSpPr/>
      </dsp:nvSpPr>
      <dsp:spPr>
        <a:xfrm>
          <a:off x="317735" y="1212938"/>
          <a:ext cx="748208" cy="862743"/>
        </a:xfrm>
        <a:prstGeom prst="roundRect">
          <a:avLst>
            <a:gd name="adj" fmla="val 10000"/>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1234852"/>
        <a:ext cx="704380" cy="818915"/>
      </dsp:txXfrm>
    </dsp:sp>
    <dsp:sp modelId="{0C9E9F72-F0BB-435C-8633-9201ADD16B5D}">
      <dsp:nvSpPr>
        <dsp:cNvPr id="0" name=""/>
        <dsp:cNvSpPr/>
      </dsp:nvSpPr>
      <dsp:spPr>
        <a:xfrm rot="5400000">
          <a:off x="612529" y="2128056"/>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rot="-5400000">
        <a:off x="636173" y="2141523"/>
        <a:ext cx="111333" cy="111034"/>
      </dsp:txXfrm>
    </dsp:sp>
    <dsp:sp modelId="{8568FE8E-38E0-4740-A1DF-23817E2BDAA8}">
      <dsp:nvSpPr>
        <dsp:cNvPr id="0" name=""/>
        <dsp:cNvSpPr/>
      </dsp:nvSpPr>
      <dsp:spPr>
        <a:xfrm>
          <a:off x="317735" y="2374965"/>
          <a:ext cx="748208" cy="876777"/>
        </a:xfrm>
        <a:prstGeom prst="roundRect">
          <a:avLst>
            <a:gd name="adj" fmla="val 10000"/>
          </a:avLst>
        </a:prstGeom>
        <a:blipFill rotWithShape="0">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2396879"/>
        <a:ext cx="704380" cy="832949"/>
      </dsp:txXfrm>
    </dsp:sp>
    <dsp:sp modelId="{EE31623A-866A-4C9D-8615-B67D727357E9}">
      <dsp:nvSpPr>
        <dsp:cNvPr id="0" name=""/>
        <dsp:cNvSpPr/>
      </dsp:nvSpPr>
      <dsp:spPr>
        <a:xfrm>
          <a:off x="1131785" y="2720576"/>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a:off x="1131785" y="2757687"/>
        <a:ext cx="111034" cy="111333"/>
      </dsp:txXfrm>
    </dsp:sp>
    <dsp:sp modelId="{0E8EEAFE-5FE6-491A-B253-E1A8D3B85B12}">
      <dsp:nvSpPr>
        <dsp:cNvPr id="0" name=""/>
        <dsp:cNvSpPr/>
      </dsp:nvSpPr>
      <dsp:spPr>
        <a:xfrm>
          <a:off x="1365226" y="2490952"/>
          <a:ext cx="963550" cy="644804"/>
        </a:xfrm>
        <a:prstGeom prst="roundRect">
          <a:avLst>
            <a:gd name="adj" fmla="val 10000"/>
          </a:avLst>
        </a:prstGeom>
        <a:blipFill rotWithShape="0">
          <a:blip xmlns:r="http://schemas.openxmlformats.org/officeDocument/2006/relationships" r:embed="rId6"/>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endParaRPr lang="es-MX" sz="2800" kern="1200"/>
        </a:p>
      </dsp:txBody>
      <dsp:txXfrm>
        <a:off x="1384112" y="2509838"/>
        <a:ext cx="925778" cy="6070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b:Source>
    <b:Tag>Her15</b:Tag>
    <b:SourceType>JournalArticle</b:SourceType>
    <b:Guid>{EFC9EE85-16F3-4B4F-B677-0B134CC3C862}</b:Guid>
    <b:Author>
      <b:Author>
        <b:NameList>
          <b:Person>
            <b:Last>Herrera</b:Last>
            <b:First>Y</b:First>
          </b:Person>
        </b:NameList>
      </b:Author>
    </b:Author>
    <b:Title>Historia de la evolucion de las pruebas de tamizaje de cancer cervicouterino.</b:Title>
    <b:Year>2015</b:Year>
    <b:JournalName>Rev Med Inst Mex Seguro Soc</b:JournalName>
    <b:Volume>53</b:Volume>
    <b:Issue>6</b:Issue>
    <b:RefOrder>3</b:RefOrder>
  </b:Source>
  <b:Source>
    <b:Tag>Gut11</b:Tag>
    <b:SourceType>JournalArticle</b:SourceType>
    <b:Guid>{91ED2AAF-4171-46AB-B644-4C34C1889FE0}</b:Guid>
    <b:Author>
      <b:Author>
        <b:NameList>
          <b:Person>
            <b:Last>Gutierrez</b:Last>
            <b:First>R</b:First>
          </b:Person>
        </b:NameList>
      </b:Author>
    </b:Author>
    <b:Title>Utilidad de las tecnicas moleculares de deteccion de VPH en el control y prevecion del cancer cervicouterino.</b:Title>
    <b:JournalName>AMATGI</b:JournalName>
    <b:Year>2011</b:Year>
    <b:Volume>III</b:Volume>
    <b:Issue>5</b:Issue>
    <b:RefOrder>4</b:RefOrder>
  </b:Source>
  <b:Source>
    <b:Tag>Ram14</b:Tag>
    <b:SourceType>JournalArticle</b:SourceType>
    <b:Guid>{371CCCE9-AFE1-4119-8BFD-7BF9C550469E}</b:Guid>
    <b:Author>
      <b:Author>
        <b:NameList>
          <b:Person>
            <b:Last>Ramos</b:Last>
            <b:First>G</b:First>
          </b:Person>
        </b:NameList>
      </b:Author>
    </b:Author>
    <b:Title>Citologia cervical satisfactoria, extendido exocervical circular comparado con longitudinal</b:Title>
    <b:JournalName>Rev Mex Inst Mex Seguro Soc</b:JournalName>
    <b:Year>2014</b:Year>
    <b:Volume>52</b:Volume>
    <b:Issue>6</b:Issue>
    <b:RefOrder>5</b:RefOrder>
  </b:Source>
  <b:Source>
    <b:Tag>Car13</b:Tag>
    <b:SourceType>JournalArticle</b:SourceType>
    <b:Guid>{3221E838-C3F3-4B64-9B57-E0F49BB0569F}</b:Guid>
    <b:Author>
      <b:Author>
        <b:NameList>
          <b:Person>
            <b:Last>Carrascal</b:Last>
            <b:First>M</b:First>
          </b:Person>
        </b:NameList>
      </b:Author>
    </b:Author>
    <b:Title>Correlacion diagnostica de la citologia cervical versus colposcopia en lesiones premalignas de cancer cervicouterino.</b:Title>
    <b:JournalName>IPS Universitaria Barranquilla</b:JournalName>
    <b:Year>2013</b:Year>
    <b:Volume>9</b:Volume>
    <b:Issue>1</b:Issue>
    <b:RefOrder>6</b:RefOrder>
  </b:Source>
  <b:Source>
    <b:Tag>San13</b:Tag>
    <b:SourceType>JournalArticle</b:SourceType>
    <b:Guid>{3E713EDA-6460-4E24-A41F-02E0CDBA5F43}</b:Guid>
    <b:Author>
      <b:Author>
        <b:NameList>
          <b:Person>
            <b:Last>Sanchez</b:Last>
            <b:First>M</b:First>
          </b:Person>
        </b:NameList>
      </b:Author>
    </b:Author>
    <b:Title>Certeza diagnostica de la colposcopia, citologia e histologia de las lesiones intraepiteliales del cervix</b:Title>
    <b:JournalName>Rev Invest Med Sur Mex</b:JournalName>
    <b:Year>2013</b:Year>
    <b:Volume>20</b:Volume>
    <b:Issue>2</b:Issue>
    <b:RefOrder>7</b:RefOrder>
  </b:Source>
  <b:Source>
    <b:Tag>Con15</b:Tag>
    <b:SourceType>JournalArticle</b:SourceType>
    <b:Guid>{41F3CBDF-4D6E-4F6C-8F9F-4250066A5D88}</b:Guid>
    <b:Author>
      <b:Author>
        <b:NameList>
          <b:Person>
            <b:Last>Contreras</b:Last>
            <b:First>R</b:First>
          </b:Person>
        </b:NameList>
      </b:Author>
    </b:Author>
    <b:Title>Papanicolaou y citologia liquida en diagnostico de cancer de cervix. Hospital civil de Maracay</b:Title>
    <b:JournalName>Comunidad y Salud</b:JournalName>
    <b:Year>2015</b:Year>
    <b:Volume>13</b:Volume>
    <b:Issue>1</b:Issue>
    <b:RefOrder>9</b:RefOrder>
  </b:Source>
  <b:Source>
    <b:Tag>Pue15</b:Tag>
    <b:SourceType>JournalArticle</b:SourceType>
    <b:Guid>{247D9398-6F1F-4C59-AD5B-5ED6214807BD}</b:Guid>
    <b:Author>
      <b:Author>
        <b:NameList>
          <b:Person>
            <b:Last>Puerto de Amaya</b:Last>
            <b:First>M</b:First>
          </b:Person>
        </b:NameList>
      </b:Author>
    </b:Author>
    <b:Title>Citologia convencional y en base liquida en muestra compartida de tomas cervicouterinas</b:Title>
    <b:JournalName>Repert Med Cir</b:JournalName>
    <b:Year>2015</b:Year>
    <b:Volume>24</b:Volume>
    <b:Issue>1</b:Issue>
    <b:RefOrder>10</b:RefOrder>
  </b:Source>
  <b:Source>
    <b:Tag>Mit13</b:Tag>
    <b:SourceType>JournalArticle</b:SourceType>
    <b:Guid>{BFE435A2-7197-4346-9C03-98DAA930C9AF}</b:Guid>
    <b:Author>
      <b:Author>
        <b:NameList>
          <b:Person>
            <b:Last>Mittal</b:Last>
            <b:First>S</b:First>
          </b:Person>
        </b:NameList>
      </b:Author>
    </b:Author>
    <b:Title>Visual inspection with acetic as a screening test for cervical cancer</b:Title>
    <b:JournalName>Biomed Res</b:JournalName>
    <b:Year>2013</b:Year>
    <b:Volume>1</b:Volume>
    <b:Issue>1</b:Issue>
    <b:RefOrder>11</b:RefOrder>
  </b:Source>
  <b:Source>
    <b:Tag>San05</b:Tag>
    <b:SourceType>BookSection</b:SourceType>
    <b:Guid>{C62E80A1-135C-403C-A793-30E63ABD7326}</b:Guid>
    <b:Author>
      <b:Author>
        <b:NameList>
          <b:Person>
            <b:Last>R</b:Last>
            <b:First>Sankaranarayanan</b:First>
          </b:Person>
        </b:NameList>
      </b:Author>
      <b:BookAuthor>
        <b:NameList>
          <b:Person>
            <b:Last>R</b:Last>
            <b:First>Sankaranarayanan</b:First>
          </b:Person>
        </b:NameList>
      </b:BookAuthor>
    </b:Author>
    <b:Title>Análisis y registro de los resultados de la inspección visual con ácido acético al 5% (IVA)</b:Title>
    <b:JournalName>OMS</b:JournalName>
    <b:Year>2005</b:Year>
    <b:BookTitle>Manual practico para la deteccion visual de las neoplasias cervical</b:BookTitle>
    <b:Pages>50</b:Pages>
    <b:City>Lyon, Francia</b:City>
    <b:RefOrder>12</b:RefOrder>
  </b:Source>
  <b:Source>
    <b:Tag>San03</b:Tag>
    <b:SourceType>JournalArticle</b:SourceType>
    <b:Guid>{0D8042C8-DD54-4175-AFB3-82F5D1A13D69}</b:Guid>
    <b:Author>
      <b:Author>
        <b:NameList>
          <b:Person>
            <b:Last>Sankaranarayanan</b:Last>
            <b:First>R</b:First>
          </b:Person>
        </b:NameList>
      </b:Author>
    </b:Author>
    <b:Title>Early detection of cervical cancer with visual inspection methods: a summary of completed and on-going studies in India</b:Title>
    <b:Year>2003</b:Year>
    <b:JournalName>Salud Publica Mex</b:JournalName>
    <b:Volume>45</b:Volume>
    <b:Issue>3</b:Issue>
    <b:RefOrder>13</b:RefOrder>
  </b:Source>
  <b:Source>
    <b:Tag>Gon13</b:Tag>
    <b:SourceType>JournalArticle</b:SourceType>
    <b:Guid>{6DA1EA71-E6BE-4A29-ADA9-520ACB3D095D}</b:Guid>
    <b:Author>
      <b:Author>
        <b:NameList>
          <b:Person>
            <b:Last>Gonzalez</b:Last>
            <b:First>G</b:First>
          </b:Person>
        </b:NameList>
      </b:Author>
    </b:Author>
    <b:Title>Grado de efectividad y correlacion citologia-colposcopia utilizadas como pruebas diagnosticas en una entidad de salud de Santa Marta</b:Title>
    <b:JournalName>DUAZARY</b:JournalName>
    <b:Year>2013</b:Year>
    <b:Volume>10</b:Volume>
    <b:Issue>2</b:Issue>
    <b:RefOrder>14</b:RefOrder>
  </b:Source>
  <b:Source>
    <b:Tag>Ulr18</b:Tag>
    <b:SourceType>JournalArticle</b:SourceType>
    <b:Guid>{138A2A58-F5E5-4D07-AB5D-B9F398CF69C7}</b:Guid>
    <b:Author>
      <b:Author>
        <b:NameList>
          <b:Person>
            <b:Last>Ulrich</b:Last>
            <b:First>K</b:First>
          </b:Person>
        </b:NameList>
      </b:Author>
    </b:Author>
    <b:Title>2017 update of the European Federation for Colposcopy (EFC) performance standards fot the practice of colposcopy</b:Title>
    <b:JournalName>European Journal of Obstetrics &amp; Gynecology and Reprouctive Biology</b:JournalName>
    <b:Year>2018</b:Year>
    <b:Volume>224</b:Volume>
    <b:RefOrder>15</b:RefOrder>
  </b:Source>
  <b:Source>
    <b:Tag>Nam18</b:Tag>
    <b:SourceType>JournalArticle</b:SourceType>
    <b:Guid>{072CBF02-FEBD-4711-ADD2-8108C5C5C896}</b:Guid>
    <b:Author>
      <b:Author>
        <b:NameList>
          <b:Person>
            <b:Last>Nam</b:Last>
            <b:First>K</b:First>
          </b:Person>
        </b:NameList>
      </b:Author>
    </b:Author>
    <b:Title>Colposcopy at a turning point</b:Title>
    <b:JournalName>Obstet Gynecol Sci</b:JournalName>
    <b:Year>2018</b:Year>
    <b:Volume>61</b:Volume>
    <b:Issue>1</b:Issue>
    <b:RefOrder>16</b:RefOrder>
  </b:Source>
  <b:Source>
    <b:Tag>Zha18</b:Tag>
    <b:SourceType>JournalArticle</b:SourceType>
    <b:Guid>{BDB240B2-9137-49F1-956A-4745507D9B5B}</b:Guid>
    <b:Author>
      <b:Author>
        <b:NameList>
          <b:Person>
            <b:Last>Zhao</b:Last>
            <b:First>X</b:First>
          </b:Person>
        </b:NameList>
      </b:Author>
    </b:Author>
    <b:Title>The performance of human papillomavirus DNA detection with type 16/18 genotyping by hybrid capture in primary test of cervical cancer screening: a cross-sectional study in 10,669 Chinese women</b:Title>
    <b:JournalName>Clinical Microbiology and Infection xxx</b:JournalName>
    <b:Year>2018</b:Year>
    <b:RefOrder>17</b:RefOrder>
  </b:Source>
  <b:Source>
    <b:Tag>Lac18</b:Tag>
    <b:SourceType>JournalArticle</b:SourceType>
    <b:Guid>{EBE1325F-CC8E-4361-BFBE-764EFC1CE559}</b:Guid>
    <b:Author>
      <b:Author>
        <b:NameList>
          <b:Person>
            <b:Last>Lactobellis</b:Last>
            <b:First>M</b:First>
          </b:Person>
        </b:NameList>
      </b:Author>
    </b:Author>
    <b:Title>Clinical validation of Realquality RQ-HPV screen according to the international guidelines for human papillomavirus DNA test requirements for cervical screening</b:Title>
    <b:JournalName> Virology Journal</b:JournalName>
    <b:Year>2018</b:Year>
    <b:Volume>15</b:Volume>
    <b:Issue>48</b:Issue>
    <b:RefOrder>18</b:RefOrder>
  </b:Source>
  <b:Source>
    <b:Tag>Gut09</b:Tag>
    <b:SourceType>JournalArticle</b:SourceType>
    <b:Guid>{8341CD1E-1849-4CAF-81AC-37E555C0EBD9}</b:Guid>
    <b:Author>
      <b:Author>
        <b:NameList>
          <b:Person>
            <b:Last>Gutierrez</b:Last>
            <b:First>L</b:First>
          </b:Person>
        </b:NameList>
      </b:Author>
    </b:Author>
    <b:Title>Molecular diagnosis of human papillomavirus in the development of cervical cancer</b:Title>
    <b:JournalName>Salud publica de Mexico</b:JournalName>
    <b:Year>2009</b:Year>
    <b:Volume>51</b:Volume>
    <b:RefOrder>19</b:RefOrder>
  </b:Source>
  <b:Source>
    <b:Tag>Mol</b:Tag>
    <b:SourceType>JournalArticle</b:SourceType>
    <b:Guid>{740D7FDB-3AB9-405E-B38D-53C4B52D1AEE}</b:Guid>
    <b:Author>
      <b:Author>
        <b:NameList>
          <b:Person>
            <b:Last>Moller</b:Last>
            <b:First>D</b:First>
          </b:Person>
        </b:NameList>
      </b:Author>
    </b:Author>
    <b:Title>Clinical and analytical performance of the BD Onclarity HPV assay for detection of CIN2 lesiones on SurePath samples</b:Title>
    <b:JournalName>Papillomavirus Research</b:JournalName>
    <b:Volume>2</b:Volume>
    <b:RefOrder>20</b:RefOrder>
  </b:Source>
  <b:Source>
    <b:Tag>Ast14</b:Tag>
    <b:SourceType>JournalArticle</b:SourceType>
    <b:Guid>{4284160B-F679-4AE7-9BA7-0A519BB5596E}</b:Guid>
    <b:Author>
      <b:Author>
        <b:NameList>
          <b:Person>
            <b:Last>Astudillo</b:Last>
            <b:First>O</b:First>
          </b:Person>
        </b:NameList>
      </b:Author>
    </b:Author>
    <b:Title>Diagnostico molecular del virus del papiloma humano</b:Title>
    <b:JournalName>Panoram Medico</b:JournalName>
    <b:Year>2014</b:Year>
    <b:Volume>8</b:Volume>
    <b:Issue>1</b:Issue>
    <b:RefOrder>21</b:RefOrder>
  </b:Source>
  <b:Source>
    <b:Tag>San131</b:Tag>
    <b:SourceType>JournalArticle</b:SourceType>
    <b:Guid>{1B35E791-1DE3-4CE7-92A5-1B70FD55D782}</b:Guid>
    <b:Author>
      <b:Author>
        <b:NameList>
          <b:Person>
            <b:Last>Sanoja</b:Last>
            <b:First>L</b:First>
          </b:Person>
        </b:NameList>
      </b:Author>
    </b:Author>
    <b:Title>Deteccion y tipificacion del virus del papiloma humano mediante reaccion en cadena de polimerasa, en muestras cervicales de estudiantes.</b:Title>
    <b:JournalName>Comunidad y Salud</b:JournalName>
    <b:Year>2013</b:Year>
    <b:Volume>11</b:Volume>
    <b:Issue>2</b:Issue>
    <b:RefOrder>22</b:RefOrder>
  </b:Source>
  <b:Source>
    <b:Tag>Sha17</b:Tag>
    <b:SourceType>JournalArticle</b:SourceType>
    <b:Guid>{948DD4D9-638E-4226-8B8B-A8139DCEC9E9}</b:Guid>
    <b:Author>
      <b:Author>
        <b:NameList>
          <b:Person>
            <b:Last>Sharafadeen</b:Last>
            <b:First>K</b:First>
          </b:Person>
        </b:NameList>
      </b:Author>
    </b:Author>
    <b:Title>Prevalence and risk factors for genital hish-risk human papillomavirus infection among women attendin the outpatient clinics of a university teaching hospital in Lagos, Nigeria</b:Title>
    <b:JournalName>Pan African Medical Journal</b:JournalName>
    <b:Year>2017</b:Year>
    <b:Volume>28</b:Volume>
    <b:RefOrder>23</b:RefOrder>
  </b:Source>
  <b:Source>
    <b:Tag>Bey18</b:Tag>
    <b:SourceType>JournalArticle</b:SourceType>
    <b:Guid>{7439A0C3-BA9F-469F-92EE-19EB0FE027AE}</b:Guid>
    <b:Author>
      <b:Author>
        <b:NameList>
          <b:Person>
            <b:Last>Beyazit</b:Last>
            <b:First>F</b:First>
          </b:Person>
        </b:NameList>
      </b:Author>
    </b:Author>
    <b:Title>The prevalence of human papillomavirus (HPV) genotypes detected by PCR in women tih normal and abnormal cervico-vaginal cytology</b:Title>
    <b:JournalName>Comunidad y Salud</b:JournalName>
    <b:Year>2018</b:Year>
    <b:Volume>11</b:Volume>
    <b:Issue>2</b:Issue>
    <b:RefOrder>24</b:RefOrder>
  </b:Source>
  <b:Source>
    <b:Tag>Ale18</b:Tag>
    <b:SourceType>JournalArticle</b:SourceType>
    <b:Guid>{2308E14F-E9F1-4B33-B4ED-59B210F57C3D}</b:Guid>
    <b:Author>
      <b:Author>
        <b:NameList>
          <b:Person>
            <b:Last>Aleksioska</b:Last>
            <b:First>I</b:First>
          </b:Person>
        </b:NameList>
      </b:Author>
    </b:Author>
    <b:Title>Prevalence of specific types of human papiloma virus in cervical intraepithelial lesions and cervical cancer in Macedonianan women</b:Title>
    <b:JournalName>Med Arch</b:JournalName>
    <b:Year>2018</b:Year>
    <b:Volume>71</b:Volume>
    <b:Issue>1</b:Issue>
    <b:RefOrder>25</b:RefOrder>
  </b:Source>
  <b:Source>
    <b:Tag>Sec07</b:Tag>
    <b:SourceType>Report</b:SourceType>
    <b:Guid>{B98C259D-8C5E-48DB-B728-A1F2F9D38A6E}</b:Guid>
    <b:Author>
      <b:Author>
        <b:Corporate>Secretaria de Salud</b:Corporate>
      </b:Author>
    </b:Author>
    <b:Title>Modificacion a la Norma Oficial Mexicana NOM-014-SSA2-1994, para la prevencion, deteccion, diagnostico, tratamiento, control y vigilancia epidemiologica del cancer cervicouterino</b:Title>
    <b:JournalName>Diario Oficial</b:JournalName>
    <b:Year>2007</b:Year>
    <b:Volume>1</b:Volume>
    <b:Institution>Secretaria de Salud</b:Institution>
    <b:City>Mexico </b:City>
    <b:ThesisType>Norma Oficial Mexicana</b:ThesisType>
    <b:RefOrder>8</b:RefOrder>
  </b:Source>
  <b:Source>
    <b:Tag>Sec13</b:Tag>
    <b:SourceType>Report</b:SourceType>
    <b:Guid>{87E71352-5114-499F-A792-1382F06F193F}</b:Guid>
    <b:Author>
      <b:Author>
        <b:Corporate>Secretaria de Salud</b:Corporate>
      </b:Author>
    </b:Author>
    <b:Title>Programa de Accion Especifico Prevencion y Control del Cancer de la Mujer 2013-2018.</b:Title>
    <b:Year>2013</b:Year>
    <b:Month>Agosto</b:Month>
    <b:Institution>Secretaria de Salud</b:Institution>
    <b:City>Mexico</b:City>
    <b:ThesisType>Programa</b:ThesisType>
    <b:RefOrder>1</b:RefOrder>
  </b:Source>
  <b:Source>
    <b:Tag>SUI17</b:Tag>
    <b:SourceType>JournalArticle</b:SourceType>
    <b:Guid>{003A260F-B00B-442B-B8C5-4D29225CDAA6}</b:Guid>
    <b:Author>
      <b:Author>
        <b:NameList>
          <b:Person>
            <b:Last>Olvera</b:Last>
            <b:First>M</b:First>
          </b:Person>
        </b:NameList>
      </b:Author>
    </b:Author>
    <b:Title>Prevalencia de cáncer cérvico uterino, lesiones premalignas y</b:Title>
    <b:Year>2015</b:Year>
    <b:Institution>Secretaria de Salud</b:Institution>
    <b:JournalName>Gaceta Hidalguense de Investigación en Salud</b:JournalName>
    <b:Volume>8</b:Volume>
    <b:Issue>2</b:Issue>
    <b:RefOrder>2</b:RefOrder>
  </b:Source>
</b:Sources>
</file>

<file path=customXml/itemProps1.xml><?xml version="1.0" encoding="utf-8"?>
<ds:datastoreItem xmlns:ds="http://schemas.openxmlformats.org/officeDocument/2006/customXml" ds:itemID="{18ACBCE6-3F8F-49D8-8F24-AE0956E8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4409</Words>
  <Characters>24251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 Eduardo Samperio</cp:lastModifiedBy>
  <cp:revision>10</cp:revision>
  <dcterms:created xsi:type="dcterms:W3CDTF">2018-05-17T02:22:00Z</dcterms:created>
  <dcterms:modified xsi:type="dcterms:W3CDTF">2019-01-12T12:43:00Z</dcterms:modified>
</cp:coreProperties>
</file>