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02" w:rsidRPr="007467E8" w:rsidRDefault="00C96002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575713" cy="3530009"/>
            <wp:effectExtent l="0" t="0" r="6350" b="1333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6E11" w:rsidRDefault="00346E11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7AD5" w:rsidRDefault="00A47AD5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438"/>
        <w:gridCol w:w="1791"/>
        <w:gridCol w:w="1032"/>
        <w:gridCol w:w="983"/>
        <w:gridCol w:w="2946"/>
      </w:tblGrid>
      <w:tr w:rsidR="00861D61" w:rsidRPr="00743823" w:rsidTr="0040662E">
        <w:trPr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vAlign w:val="center"/>
          </w:tcPr>
          <w:p w:rsidR="00861D61" w:rsidRPr="00743823" w:rsidRDefault="0091515B" w:rsidP="007438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4"/>
                <w:szCs w:val="24"/>
              </w:rPr>
              <w:t xml:space="preserve">Tabla </w:t>
            </w:r>
            <w:r w:rsidR="00743823">
              <w:rPr>
                <w:rFonts w:ascii="Arial" w:hAnsi="Arial" w:cs="Arial"/>
                <w:sz w:val="24"/>
                <w:szCs w:val="24"/>
              </w:rPr>
              <w:t>1</w:t>
            </w:r>
            <w:r w:rsidR="00861D61" w:rsidRPr="00743823">
              <w:rPr>
                <w:rFonts w:ascii="Arial" w:hAnsi="Arial" w:cs="Arial"/>
                <w:sz w:val="24"/>
                <w:szCs w:val="24"/>
              </w:rPr>
              <w:t>. Estadísticos relacionados con la edad de las referencias recuperadas, en mayo de 2017, al aplicar cada uno de los filtros geográficos sobre España en MEDLINE.</w:t>
            </w:r>
          </w:p>
        </w:tc>
      </w:tr>
      <w:tr w:rsidR="00504026" w:rsidRPr="00743823" w:rsidTr="0040662E">
        <w:trPr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026" w:rsidRPr="00743823" w:rsidRDefault="00504026" w:rsidP="005040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823">
              <w:rPr>
                <w:rFonts w:ascii="Arial" w:hAnsi="Arial" w:cs="Arial"/>
                <w:b/>
                <w:sz w:val="20"/>
                <w:szCs w:val="20"/>
              </w:rPr>
              <w:t>Filtro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026" w:rsidRPr="00743823" w:rsidRDefault="00504026" w:rsidP="005040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823">
              <w:rPr>
                <w:rFonts w:ascii="Arial" w:hAnsi="Arial" w:cs="Arial"/>
                <w:b/>
                <w:sz w:val="20"/>
                <w:szCs w:val="20"/>
              </w:rPr>
              <w:t>media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D5" w:rsidRPr="00743823" w:rsidRDefault="00504026" w:rsidP="005040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823">
              <w:rPr>
                <w:rFonts w:ascii="Arial" w:hAnsi="Arial" w:cs="Arial"/>
                <w:b/>
                <w:sz w:val="20"/>
                <w:szCs w:val="20"/>
              </w:rPr>
              <w:t xml:space="preserve">Mediana </w:t>
            </w:r>
          </w:p>
          <w:p w:rsidR="00504026" w:rsidRPr="00743823" w:rsidRDefault="00504026" w:rsidP="005040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823">
              <w:rPr>
                <w:rFonts w:ascii="Arial" w:hAnsi="Arial" w:cs="Arial"/>
                <w:b/>
                <w:sz w:val="20"/>
                <w:szCs w:val="20"/>
              </w:rPr>
              <w:t>(índice de Burton-</w:t>
            </w:r>
            <w:proofErr w:type="spellStart"/>
            <w:r w:rsidRPr="00743823">
              <w:rPr>
                <w:rFonts w:ascii="Arial" w:hAnsi="Arial" w:cs="Arial"/>
                <w:b/>
                <w:sz w:val="20"/>
                <w:szCs w:val="20"/>
              </w:rPr>
              <w:t>Kebler</w:t>
            </w:r>
            <w:proofErr w:type="spellEnd"/>
            <w:r w:rsidRPr="0074382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026" w:rsidRPr="00743823" w:rsidRDefault="00504026" w:rsidP="005040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823">
              <w:rPr>
                <w:rFonts w:ascii="Arial" w:hAnsi="Arial" w:cs="Arial"/>
                <w:b/>
                <w:sz w:val="20"/>
                <w:szCs w:val="20"/>
              </w:rPr>
              <w:t>máximo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026" w:rsidRPr="00743823" w:rsidRDefault="00504026" w:rsidP="005040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823">
              <w:rPr>
                <w:rFonts w:ascii="Arial" w:hAnsi="Arial" w:cs="Arial"/>
                <w:b/>
                <w:sz w:val="20"/>
                <w:szCs w:val="20"/>
              </w:rPr>
              <w:t>mínimo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026" w:rsidRPr="00743823" w:rsidRDefault="00504026" w:rsidP="005040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823">
              <w:rPr>
                <w:rFonts w:ascii="Arial" w:hAnsi="Arial" w:cs="Arial"/>
                <w:b/>
                <w:sz w:val="20"/>
                <w:szCs w:val="20"/>
              </w:rPr>
              <w:t>Índice de Price</w:t>
            </w:r>
          </w:p>
        </w:tc>
      </w:tr>
      <w:tr w:rsidR="00504026" w:rsidRPr="00743823" w:rsidTr="0040662E">
        <w:trPr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504026" w:rsidRPr="00743823" w:rsidRDefault="00504026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Filtro A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9,67 ± 0,39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46" w:type="dxa"/>
            <w:tcBorders>
              <w:top w:val="single" w:sz="4" w:space="0" w:color="auto"/>
            </w:tcBorders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35,23% (IC95%: 30,47-40,00)</w:t>
            </w:r>
          </w:p>
        </w:tc>
      </w:tr>
      <w:tr w:rsidR="00504026" w:rsidRPr="00743823" w:rsidTr="0040662E">
        <w:trPr>
          <w:jc w:val="center"/>
        </w:trPr>
        <w:tc>
          <w:tcPr>
            <w:tcW w:w="1728" w:type="dxa"/>
            <w:vAlign w:val="center"/>
          </w:tcPr>
          <w:p w:rsidR="00504026" w:rsidRPr="00743823" w:rsidRDefault="00504026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Filtro B</w:t>
            </w:r>
          </w:p>
        </w:tc>
        <w:tc>
          <w:tcPr>
            <w:tcW w:w="1438" w:type="dxa"/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9,29 ± 0,39</w:t>
            </w:r>
          </w:p>
        </w:tc>
        <w:tc>
          <w:tcPr>
            <w:tcW w:w="1791" w:type="dxa"/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2" w:type="dxa"/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83" w:type="dxa"/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46" w:type="dxa"/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37,05% (IC95%: 32,23-41,86)</w:t>
            </w:r>
          </w:p>
        </w:tc>
      </w:tr>
      <w:tr w:rsidR="00504026" w:rsidRPr="00743823" w:rsidTr="0040662E">
        <w:trPr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504026" w:rsidRPr="00743823" w:rsidRDefault="00504026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Filtro C (patrón)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10,23 ± 0,39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vAlign w:val="center"/>
          </w:tcPr>
          <w:p w:rsidR="00504026" w:rsidRPr="00743823" w:rsidRDefault="00A47AD5" w:rsidP="00504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823">
              <w:rPr>
                <w:rFonts w:ascii="Arial" w:hAnsi="Arial" w:cs="Arial"/>
                <w:sz w:val="20"/>
                <w:szCs w:val="20"/>
              </w:rPr>
              <w:t>28,76% (IC95%: 24,24-33,27)</w:t>
            </w:r>
          </w:p>
        </w:tc>
      </w:tr>
    </w:tbl>
    <w:p w:rsidR="00504026" w:rsidRDefault="00504026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5E7" w:rsidRDefault="007F05E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8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7"/>
        <w:gridCol w:w="2296"/>
        <w:gridCol w:w="2296"/>
        <w:gridCol w:w="2637"/>
      </w:tblGrid>
      <w:tr w:rsidR="00A57BC3" w:rsidRPr="00743823" w:rsidTr="00743823">
        <w:trPr>
          <w:jc w:val="center"/>
        </w:trPr>
        <w:tc>
          <w:tcPr>
            <w:tcW w:w="8856" w:type="dxa"/>
            <w:gridSpan w:val="4"/>
            <w:tcBorders>
              <w:bottom w:val="single" w:sz="4" w:space="0" w:color="auto"/>
            </w:tcBorders>
            <w:vAlign w:val="center"/>
          </w:tcPr>
          <w:p w:rsidR="00A57BC3" w:rsidRPr="00743823" w:rsidRDefault="00A57BC3" w:rsidP="00743823">
            <w:pPr>
              <w:jc w:val="both"/>
              <w:rPr>
                <w:rFonts w:ascii="Arial" w:hAnsi="Arial" w:cs="Arial"/>
                <w:b/>
              </w:rPr>
            </w:pPr>
            <w:r w:rsidRPr="00743823">
              <w:rPr>
                <w:rFonts w:ascii="Arial" w:hAnsi="Arial" w:cs="Arial"/>
                <w:sz w:val="24"/>
                <w:szCs w:val="24"/>
              </w:rPr>
              <w:t xml:space="preserve">Tabla </w:t>
            </w:r>
            <w:r w:rsidR="00743823">
              <w:rPr>
                <w:rFonts w:ascii="Arial" w:hAnsi="Arial" w:cs="Arial"/>
                <w:sz w:val="24"/>
                <w:szCs w:val="24"/>
              </w:rPr>
              <w:t>2</w:t>
            </w:r>
            <w:r w:rsidRPr="00743823">
              <w:rPr>
                <w:rFonts w:ascii="Arial" w:hAnsi="Arial" w:cs="Arial"/>
                <w:sz w:val="24"/>
                <w:szCs w:val="24"/>
              </w:rPr>
              <w:t>. Adecuación de los diferentes filtros en relación con la filiación institucional española en la base de datos MEDLINE.</w:t>
            </w:r>
          </w:p>
        </w:tc>
      </w:tr>
      <w:tr w:rsidR="00A57BC3" w:rsidRPr="00743823" w:rsidTr="00743823">
        <w:trPr>
          <w:jc w:val="center"/>
        </w:trPr>
        <w:tc>
          <w:tcPr>
            <w:tcW w:w="16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C3" w:rsidRPr="00743823" w:rsidRDefault="00A57BC3" w:rsidP="00CE0088">
            <w:pPr>
              <w:rPr>
                <w:rFonts w:ascii="Arial" w:hAnsi="Arial" w:cs="Arial"/>
                <w:b/>
              </w:rPr>
            </w:pPr>
            <w:r w:rsidRPr="00743823">
              <w:rPr>
                <w:rFonts w:ascii="Arial" w:hAnsi="Arial" w:cs="Arial"/>
                <w:b/>
              </w:rPr>
              <w:t>Filtro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</w:tcBorders>
            <w:vAlign w:val="center"/>
          </w:tcPr>
          <w:p w:rsidR="00A57BC3" w:rsidRPr="00743823" w:rsidRDefault="00A57BC3" w:rsidP="00A57BC3">
            <w:pPr>
              <w:jc w:val="center"/>
              <w:rPr>
                <w:rFonts w:ascii="Arial" w:hAnsi="Arial" w:cs="Arial"/>
                <w:b/>
              </w:rPr>
            </w:pPr>
            <w:r w:rsidRPr="00743823">
              <w:rPr>
                <w:rFonts w:ascii="Arial" w:hAnsi="Arial" w:cs="Arial"/>
                <w:b/>
              </w:rPr>
              <w:t>Adecuación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C3" w:rsidRPr="00743823" w:rsidRDefault="00A57BC3" w:rsidP="00A57BC3">
            <w:pPr>
              <w:jc w:val="center"/>
              <w:rPr>
                <w:rFonts w:ascii="Arial" w:hAnsi="Arial" w:cs="Arial"/>
                <w:b/>
              </w:rPr>
            </w:pPr>
            <w:r w:rsidRPr="00743823">
              <w:rPr>
                <w:rFonts w:ascii="Arial" w:hAnsi="Arial" w:cs="Arial"/>
                <w:b/>
              </w:rPr>
              <w:t>Estimación del rango de referencias adecuadas</w:t>
            </w:r>
          </w:p>
        </w:tc>
      </w:tr>
      <w:tr w:rsidR="00A57BC3" w:rsidRPr="00743823" w:rsidTr="00743823">
        <w:trPr>
          <w:jc w:val="center"/>
        </w:trPr>
        <w:tc>
          <w:tcPr>
            <w:tcW w:w="1627" w:type="dxa"/>
            <w:vMerge/>
            <w:tcBorders>
              <w:bottom w:val="single" w:sz="4" w:space="0" w:color="auto"/>
            </w:tcBorders>
            <w:vAlign w:val="center"/>
          </w:tcPr>
          <w:p w:rsidR="00A57BC3" w:rsidRPr="00743823" w:rsidRDefault="00A57BC3" w:rsidP="00CE0088">
            <w:pPr>
              <w:rPr>
                <w:rFonts w:ascii="Arial" w:hAnsi="Arial" w:cs="Arial"/>
                <w:b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A57BC3" w:rsidRPr="00743823" w:rsidRDefault="00A57BC3" w:rsidP="00A57BC3">
            <w:pPr>
              <w:jc w:val="center"/>
              <w:rPr>
                <w:rFonts w:ascii="Arial" w:hAnsi="Arial" w:cs="Arial"/>
                <w:b/>
              </w:rPr>
            </w:pPr>
            <w:r w:rsidRPr="00743823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A57BC3" w:rsidRPr="00743823" w:rsidRDefault="00A57BC3" w:rsidP="00A57BC3">
            <w:pPr>
              <w:jc w:val="center"/>
              <w:rPr>
                <w:rFonts w:ascii="Arial" w:hAnsi="Arial" w:cs="Arial"/>
                <w:b/>
              </w:rPr>
            </w:pPr>
            <w:r w:rsidRPr="0074382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vAlign w:val="center"/>
          </w:tcPr>
          <w:p w:rsidR="00A57BC3" w:rsidRPr="00743823" w:rsidRDefault="00A57BC3" w:rsidP="004175B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4175B5" w:rsidRPr="00743823" w:rsidTr="00743823">
        <w:trPr>
          <w:jc w:val="center"/>
        </w:trPr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4175B5" w:rsidRPr="00743823" w:rsidRDefault="004175B5" w:rsidP="00CE0088">
            <w:pPr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Filtro A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:rsidR="004175B5" w:rsidRPr="00743823" w:rsidRDefault="004175B5" w:rsidP="00CE0088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317 (82,12%)</w:t>
            </w:r>
          </w:p>
          <w:p w:rsidR="004175B5" w:rsidRPr="00743823" w:rsidRDefault="004175B5" w:rsidP="00CE0088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IC95%: 78,30-85,85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:rsidR="004175B5" w:rsidRPr="00743823" w:rsidRDefault="004175B5" w:rsidP="00CE0088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69 (17,88%)</w:t>
            </w:r>
          </w:p>
          <w:p w:rsidR="004175B5" w:rsidRPr="00743823" w:rsidRDefault="004175B5" w:rsidP="00CE0088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IC95%: 14,05-21,70</w:t>
            </w:r>
          </w:p>
        </w:tc>
        <w:tc>
          <w:tcPr>
            <w:tcW w:w="2637" w:type="dxa"/>
            <w:tcBorders>
              <w:top w:val="single" w:sz="4" w:space="0" w:color="auto"/>
            </w:tcBorders>
            <w:vAlign w:val="center"/>
          </w:tcPr>
          <w:p w:rsidR="004175B5" w:rsidRPr="00743823" w:rsidRDefault="004175B5" w:rsidP="004175B5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418398 - 458742</w:t>
            </w:r>
          </w:p>
        </w:tc>
      </w:tr>
      <w:tr w:rsidR="004175B5" w:rsidRPr="00743823" w:rsidTr="00743823">
        <w:trPr>
          <w:jc w:val="center"/>
        </w:trPr>
        <w:tc>
          <w:tcPr>
            <w:tcW w:w="1627" w:type="dxa"/>
            <w:shd w:val="clear" w:color="auto" w:fill="D9D9D9" w:themeFill="background1" w:themeFillShade="D9"/>
            <w:vAlign w:val="center"/>
          </w:tcPr>
          <w:p w:rsidR="004175B5" w:rsidRPr="00743823" w:rsidRDefault="004175B5" w:rsidP="00CE0088">
            <w:pPr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Filtro B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:rsidR="004175B5" w:rsidRPr="00743823" w:rsidRDefault="004175B5" w:rsidP="00CE0088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386 (100%)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:rsidR="004175B5" w:rsidRPr="00743823" w:rsidRDefault="004175B5" w:rsidP="00CE0088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0 (0%)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</w:tcPr>
          <w:p w:rsidR="004175B5" w:rsidRPr="00743823" w:rsidRDefault="004175B5" w:rsidP="004175B5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407315</w:t>
            </w:r>
          </w:p>
        </w:tc>
      </w:tr>
      <w:tr w:rsidR="004175B5" w:rsidRPr="00743823" w:rsidTr="00743823">
        <w:trPr>
          <w:jc w:val="center"/>
        </w:trPr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4175B5" w:rsidRPr="00743823" w:rsidRDefault="004175B5" w:rsidP="00CE0088">
            <w:pPr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Filtro patrón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4175B5" w:rsidRPr="00743823" w:rsidRDefault="004175B5" w:rsidP="00CE0088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373 (96,63%)</w:t>
            </w:r>
          </w:p>
          <w:p w:rsidR="004175B5" w:rsidRPr="00743823" w:rsidRDefault="004175B5" w:rsidP="00CE0088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IC95%: 94,83-98,43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4175B5" w:rsidRPr="00743823" w:rsidRDefault="004175B5" w:rsidP="00CE0088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13 (3,37%)</w:t>
            </w:r>
          </w:p>
          <w:p w:rsidR="004175B5" w:rsidRPr="00743823" w:rsidRDefault="004175B5" w:rsidP="00CE0088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IC95%: 1,57-5,17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4175B5" w:rsidRPr="00743823" w:rsidRDefault="004175B5" w:rsidP="004175B5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415060 – 430816</w:t>
            </w:r>
          </w:p>
        </w:tc>
      </w:tr>
    </w:tbl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P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67E8" w:rsidRDefault="007467E8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2B31" w:rsidRDefault="00022B31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66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6"/>
        <w:gridCol w:w="2467"/>
        <w:gridCol w:w="2712"/>
      </w:tblGrid>
      <w:tr w:rsidR="00F77375" w:rsidRPr="00743823" w:rsidTr="00AD1DBC">
        <w:trPr>
          <w:jc w:val="center"/>
        </w:trPr>
        <w:tc>
          <w:tcPr>
            <w:tcW w:w="6605" w:type="dxa"/>
            <w:gridSpan w:val="3"/>
            <w:tcBorders>
              <w:bottom w:val="single" w:sz="4" w:space="0" w:color="auto"/>
            </w:tcBorders>
            <w:vAlign w:val="center"/>
          </w:tcPr>
          <w:p w:rsidR="00F77375" w:rsidRPr="00743823" w:rsidRDefault="00F77375" w:rsidP="00743823">
            <w:pPr>
              <w:jc w:val="both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 xml:space="preserve">Tabla </w:t>
            </w:r>
            <w:r w:rsidR="00743823">
              <w:rPr>
                <w:rFonts w:ascii="Arial" w:hAnsi="Arial" w:cs="Arial"/>
              </w:rPr>
              <w:t>3</w:t>
            </w:r>
            <w:r w:rsidRPr="00743823">
              <w:rPr>
                <w:rFonts w:ascii="Arial" w:hAnsi="Arial" w:cs="Arial"/>
              </w:rPr>
              <w:t>. Pertinencia y sensibilidad de los diferentes filtros en relación con la filiación institucional española en la base de datos MEDLINE</w:t>
            </w:r>
          </w:p>
        </w:tc>
      </w:tr>
      <w:tr w:rsidR="004E3A74" w:rsidRPr="00743823" w:rsidTr="00AD1DBC">
        <w:trPr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3A74" w:rsidRPr="00743823" w:rsidRDefault="00F77375" w:rsidP="00022B31">
            <w:pPr>
              <w:jc w:val="center"/>
              <w:rPr>
                <w:rFonts w:ascii="Arial" w:hAnsi="Arial" w:cs="Arial"/>
                <w:b/>
              </w:rPr>
            </w:pPr>
            <w:r w:rsidRPr="00743823">
              <w:rPr>
                <w:rFonts w:ascii="Arial" w:hAnsi="Arial" w:cs="Arial"/>
                <w:b/>
              </w:rPr>
              <w:t>Filtro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3A74" w:rsidRPr="00743823" w:rsidRDefault="004E3A74" w:rsidP="00022B31">
            <w:pPr>
              <w:jc w:val="center"/>
              <w:rPr>
                <w:rFonts w:ascii="Arial" w:hAnsi="Arial" w:cs="Arial"/>
                <w:b/>
              </w:rPr>
            </w:pPr>
            <w:r w:rsidRPr="00743823">
              <w:rPr>
                <w:rFonts w:ascii="Arial" w:hAnsi="Arial" w:cs="Arial"/>
                <w:b/>
              </w:rPr>
              <w:t>Pertinencia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3A74" w:rsidRPr="00743823" w:rsidRDefault="004E3A74" w:rsidP="00022B31">
            <w:pPr>
              <w:jc w:val="center"/>
              <w:rPr>
                <w:rFonts w:ascii="Arial" w:hAnsi="Arial" w:cs="Arial"/>
                <w:b/>
              </w:rPr>
            </w:pPr>
            <w:r w:rsidRPr="00743823">
              <w:rPr>
                <w:rFonts w:ascii="Arial" w:hAnsi="Arial" w:cs="Arial"/>
                <w:b/>
              </w:rPr>
              <w:t>Sensibilidad</w:t>
            </w:r>
          </w:p>
        </w:tc>
      </w:tr>
      <w:tr w:rsidR="004E3A74" w:rsidRPr="00743823" w:rsidTr="00AD1DBC">
        <w:trPr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4E3A74" w:rsidRPr="00743823" w:rsidRDefault="004E3A74" w:rsidP="00B0573C">
            <w:pPr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Filtro A</w:t>
            </w: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:rsidR="004E3A74" w:rsidRPr="00743823" w:rsidRDefault="004E3A74" w:rsidP="00B0573C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82,12% (78,30-85,85)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vAlign w:val="center"/>
          </w:tcPr>
          <w:p w:rsidR="004E3A74" w:rsidRPr="00743823" w:rsidRDefault="00F77375" w:rsidP="00B0573C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100,26% (95,59-104,82)</w:t>
            </w:r>
          </w:p>
        </w:tc>
      </w:tr>
      <w:tr w:rsidR="004E3A74" w:rsidRPr="00743823" w:rsidTr="00AD1DBC">
        <w:trPr>
          <w:jc w:val="center"/>
        </w:trPr>
        <w:tc>
          <w:tcPr>
            <w:tcW w:w="1426" w:type="dxa"/>
            <w:vAlign w:val="center"/>
          </w:tcPr>
          <w:p w:rsidR="004E3A74" w:rsidRPr="00743823" w:rsidRDefault="004E3A74" w:rsidP="00B0573C">
            <w:pPr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Filtro B</w:t>
            </w:r>
          </w:p>
        </w:tc>
        <w:tc>
          <w:tcPr>
            <w:tcW w:w="2467" w:type="dxa"/>
            <w:vAlign w:val="center"/>
          </w:tcPr>
          <w:p w:rsidR="004E3A74" w:rsidRPr="00743823" w:rsidRDefault="004E3A74" w:rsidP="00B0573C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100%</w:t>
            </w:r>
          </w:p>
        </w:tc>
        <w:tc>
          <w:tcPr>
            <w:tcW w:w="2712" w:type="dxa"/>
            <w:vAlign w:val="center"/>
          </w:tcPr>
          <w:p w:rsidR="004E3A74" w:rsidRPr="00743823" w:rsidRDefault="00F77375" w:rsidP="00B0573C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93,06%</w:t>
            </w:r>
          </w:p>
        </w:tc>
      </w:tr>
      <w:tr w:rsidR="004E3A74" w:rsidRPr="00743823" w:rsidTr="00AD1DBC">
        <w:trPr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4E3A74" w:rsidRPr="00743823" w:rsidRDefault="004E3A74" w:rsidP="00B0573C">
            <w:pPr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Filtro patrón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:rsidR="004E3A74" w:rsidRPr="00743823" w:rsidRDefault="004E3A74" w:rsidP="00B0573C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96,63% (94,83-98,43)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:rsidR="004E3A74" w:rsidRPr="00743823" w:rsidRDefault="00F77375" w:rsidP="00B0573C">
            <w:pPr>
              <w:jc w:val="right"/>
              <w:rPr>
                <w:rFonts w:ascii="Arial" w:hAnsi="Arial" w:cs="Arial"/>
              </w:rPr>
            </w:pPr>
            <w:r w:rsidRPr="00743823">
              <w:rPr>
                <w:rFonts w:ascii="Arial" w:hAnsi="Arial" w:cs="Arial"/>
              </w:rPr>
              <w:t>96,63% (94,83-98,43)</w:t>
            </w:r>
          </w:p>
        </w:tc>
      </w:tr>
    </w:tbl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3151"/>
        <w:gridCol w:w="2378"/>
        <w:gridCol w:w="955"/>
        <w:gridCol w:w="955"/>
        <w:gridCol w:w="847"/>
      </w:tblGrid>
      <w:tr w:rsidR="00FB2D10" w:rsidRPr="00743823" w:rsidTr="00AD1DBC">
        <w:tc>
          <w:tcPr>
            <w:tcW w:w="9173" w:type="dxa"/>
            <w:gridSpan w:val="6"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F629E7">
            <w:pPr>
              <w:jc w:val="both"/>
              <w:rPr>
                <w:rFonts w:ascii="Arial" w:hAnsi="Arial" w:cs="Arial"/>
                <w:b/>
              </w:rPr>
            </w:pPr>
            <w:r w:rsidRPr="00743823">
              <w:rPr>
                <w:rFonts w:ascii="Arial" w:hAnsi="Arial" w:cs="Arial"/>
              </w:rPr>
              <w:t xml:space="preserve">Tabla </w:t>
            </w:r>
            <w:r w:rsidR="00743823">
              <w:rPr>
                <w:rFonts w:ascii="Arial" w:hAnsi="Arial" w:cs="Arial"/>
              </w:rPr>
              <w:t>4</w:t>
            </w:r>
            <w:r w:rsidRPr="00743823">
              <w:rPr>
                <w:rFonts w:ascii="Arial" w:hAnsi="Arial" w:cs="Arial"/>
              </w:rPr>
              <w:t>. Incidencias que acontecieron (ruido documental) en lo filtros analizados, su causa y la posibilidad de la ocurrencia de la misma en cualquiera de los filtros</w:t>
            </w:r>
          </w:p>
        </w:tc>
      </w:tr>
      <w:tr w:rsidR="00FB2D10" w:rsidRPr="00743823" w:rsidTr="00AD1DBC">
        <w:tc>
          <w:tcPr>
            <w:tcW w:w="8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D10" w:rsidRPr="00743823" w:rsidRDefault="00FB2D10" w:rsidP="007467E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43823">
              <w:rPr>
                <w:rFonts w:ascii="Arial" w:hAnsi="Arial" w:cs="Arial"/>
                <w:b/>
                <w:sz w:val="16"/>
                <w:szCs w:val="16"/>
              </w:rPr>
              <w:t>Filtro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D10" w:rsidRPr="00743823" w:rsidRDefault="00FB2D10" w:rsidP="007467E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43823">
              <w:rPr>
                <w:rFonts w:ascii="Arial" w:hAnsi="Arial" w:cs="Arial"/>
                <w:b/>
                <w:sz w:val="16"/>
                <w:szCs w:val="16"/>
              </w:rPr>
              <w:t>Incidencia (ruido documental)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D10" w:rsidRPr="00743823" w:rsidRDefault="00FB2D10" w:rsidP="00DD07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43823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743823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o</w:t>
            </w:r>
            <w:proofErr w:type="spellEnd"/>
            <w:r w:rsidRPr="00743823">
              <w:rPr>
                <w:rFonts w:ascii="Arial" w:hAnsi="Arial" w:cs="Arial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</w:tcBorders>
            <w:vAlign w:val="center"/>
          </w:tcPr>
          <w:p w:rsidR="00FB2D10" w:rsidRPr="00743823" w:rsidRDefault="00FB2D10" w:rsidP="00FB2D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3823">
              <w:rPr>
                <w:rFonts w:ascii="Arial" w:hAnsi="Arial" w:cs="Arial"/>
                <w:b/>
                <w:sz w:val="16"/>
                <w:szCs w:val="16"/>
              </w:rPr>
              <w:t>Posibilidad de ocurrir en uno de los filtros</w:t>
            </w:r>
          </w:p>
        </w:tc>
      </w:tr>
      <w:tr w:rsidR="00FB2D10" w:rsidRPr="00743823" w:rsidTr="00AD1DBC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7467E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1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7467E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8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DD07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DD07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3823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DD07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3823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DD07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3823">
              <w:rPr>
                <w:rFonts w:ascii="Arial" w:hAnsi="Arial" w:cs="Arial"/>
                <w:b/>
                <w:sz w:val="16"/>
                <w:szCs w:val="16"/>
              </w:rPr>
              <w:t>Patrón</w:t>
            </w:r>
          </w:p>
        </w:tc>
      </w:tr>
      <w:tr w:rsidR="00765902" w:rsidRPr="00743823" w:rsidTr="00AD1DBC">
        <w:tc>
          <w:tcPr>
            <w:tcW w:w="8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7467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Filtro A</w:t>
            </w:r>
          </w:p>
        </w:tc>
        <w:tc>
          <w:tcPr>
            <w:tcW w:w="3151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7467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Salt (nombre ciudad, EE.UU.)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F202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22 (5,70% IC95%: 3,39-8,01)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DD07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DD07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DD07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765902" w:rsidRPr="00743823" w:rsidTr="00AD1DBC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7467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765902" w:rsidRPr="00743823" w:rsidRDefault="00765902" w:rsidP="00F202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Vic (estado Victoria, Australia)</w:t>
            </w:r>
          </w:p>
        </w:tc>
        <w:tc>
          <w:tcPr>
            <w:tcW w:w="2378" w:type="dxa"/>
            <w:vAlign w:val="center"/>
          </w:tcPr>
          <w:p w:rsidR="00765902" w:rsidRPr="00743823" w:rsidRDefault="00765902" w:rsidP="00F202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21 (5,44% IC95%: 3,18-7,70)</w:t>
            </w:r>
          </w:p>
        </w:tc>
        <w:tc>
          <w:tcPr>
            <w:tcW w:w="955" w:type="dxa"/>
            <w:vAlign w:val="center"/>
          </w:tcPr>
          <w:p w:rsidR="00765902" w:rsidRPr="00743823" w:rsidRDefault="00765902" w:rsidP="00DD07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vAlign w:val="center"/>
          </w:tcPr>
          <w:p w:rsidR="00765902" w:rsidRPr="00743823" w:rsidRDefault="00765902" w:rsidP="00DD07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vAlign w:val="center"/>
          </w:tcPr>
          <w:p w:rsidR="00765902" w:rsidRPr="00743823" w:rsidRDefault="00765902" w:rsidP="00DD07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7467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F202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Guadalajara (ciudad, Méjico)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F202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7 (1,81% IC95%: 0,48-3,14)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DD07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DD07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DD07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7467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7467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Toledo (ciudad, EE.UU.)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F202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4 (1,04% IC95: 0,03-2,05)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DD07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DD07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DD07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Córdoba (ciudad, Argentina)</w:t>
            </w:r>
          </w:p>
        </w:tc>
        <w:tc>
          <w:tcPr>
            <w:tcW w:w="23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(3,4)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(3)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Mérida (ciudad, Méjico)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2 (0,52% IC95%: 0,00-1,23)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Mérida (ciudad, Venezuela)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1 (0,26% IC95%: 0,00-0,77)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Girona (apellido de autora, Argentina)</w:t>
            </w:r>
          </w:p>
        </w:tc>
        <w:tc>
          <w:tcPr>
            <w:tcW w:w="23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Si(4)</w:t>
            </w: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Valencia (nombre institución, Méjico)</w:t>
            </w:r>
          </w:p>
        </w:tc>
        <w:tc>
          <w:tcPr>
            <w:tcW w:w="23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(2,3,4)</w:t>
            </w: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(2,3)</w:t>
            </w:r>
          </w:p>
        </w:tc>
        <w:tc>
          <w:tcPr>
            <w:tcW w:w="847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Fraga (nombre institución, Brasil)</w:t>
            </w:r>
          </w:p>
        </w:tc>
        <w:tc>
          <w:tcPr>
            <w:tcW w:w="23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Salt (nombre institución, India)</w:t>
            </w:r>
          </w:p>
        </w:tc>
        <w:tc>
          <w:tcPr>
            <w:tcW w:w="23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León (institución, Francia)</w:t>
            </w:r>
          </w:p>
        </w:tc>
        <w:tc>
          <w:tcPr>
            <w:tcW w:w="23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(3,4)</w:t>
            </w: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(3)</w:t>
            </w:r>
          </w:p>
        </w:tc>
        <w:tc>
          <w:tcPr>
            <w:tcW w:w="847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Mao (apellido autor, China)</w:t>
            </w:r>
          </w:p>
        </w:tc>
        <w:tc>
          <w:tcPr>
            <w:tcW w:w="23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Santa Cruz (ciudad, Bolivia)</w:t>
            </w:r>
          </w:p>
        </w:tc>
        <w:tc>
          <w:tcPr>
            <w:tcW w:w="23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765902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Toledo (ciudad, Brasil)</w:t>
            </w:r>
          </w:p>
        </w:tc>
        <w:tc>
          <w:tcPr>
            <w:tcW w:w="23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765902" w:rsidRPr="00743823" w:rsidRDefault="00765902" w:rsidP="00297E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FB2D10" w:rsidRPr="00743823" w:rsidTr="00B34A0D">
        <w:tc>
          <w:tcPr>
            <w:tcW w:w="8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Filtro patrón</w:t>
            </w: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Vitoria (ciudad, Brasil)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2 (0,52% IC95%: 0,00-1,23)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D10" w:rsidRPr="00743823" w:rsidRDefault="0035316B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FB2D10" w:rsidRPr="00743823" w:rsidTr="00B34A0D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</w:tcBorders>
            <w:vAlign w:val="center"/>
          </w:tcPr>
          <w:p w:rsidR="00FB2D10" w:rsidRPr="00743823" w:rsidRDefault="00FB2D10" w:rsidP="003B7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3823">
              <w:rPr>
                <w:rFonts w:ascii="Arial" w:hAnsi="Arial" w:cs="Arial"/>
                <w:sz w:val="16"/>
                <w:szCs w:val="16"/>
              </w:rPr>
              <w:t>Basque</w:t>
            </w:r>
            <w:proofErr w:type="spellEnd"/>
            <w:r w:rsidRPr="00743823">
              <w:rPr>
                <w:rFonts w:ascii="Arial" w:hAnsi="Arial" w:cs="Arial"/>
                <w:sz w:val="16"/>
                <w:szCs w:val="16"/>
              </w:rPr>
              <w:t xml:space="preserve"> (región, Francia)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1 (0,26% IC95%: 0,00-0,77)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Si(2)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(2)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FB2D10" w:rsidRPr="00743823" w:rsidTr="00AD1DBC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Valencia (nombre institución, Méjico)</w:t>
            </w:r>
          </w:p>
        </w:tc>
        <w:tc>
          <w:tcPr>
            <w:tcW w:w="2378" w:type="dxa"/>
            <w:vMerge/>
            <w:vAlign w:val="center"/>
          </w:tcPr>
          <w:p w:rsidR="00FB2D10" w:rsidRPr="00743823" w:rsidRDefault="00FB2D10" w:rsidP="004845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(2,3,4)</w:t>
            </w: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(2,3)</w:t>
            </w:r>
          </w:p>
        </w:tc>
        <w:tc>
          <w:tcPr>
            <w:tcW w:w="847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FB2D10" w:rsidRPr="00743823" w:rsidTr="00AD1DBC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FB2D10" w:rsidRPr="00743823" w:rsidRDefault="00FB2D10" w:rsidP="003B7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Toledo (calle, Brasil)</w:t>
            </w:r>
          </w:p>
        </w:tc>
        <w:tc>
          <w:tcPr>
            <w:tcW w:w="2378" w:type="dxa"/>
            <w:vMerge/>
            <w:vAlign w:val="center"/>
          </w:tcPr>
          <w:p w:rsidR="00FB2D10" w:rsidRPr="00743823" w:rsidRDefault="00FB2D10" w:rsidP="004845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FB2D10" w:rsidRPr="00743823" w:rsidTr="00AD1DBC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Cartagena (ciudad, Colombia)</w:t>
            </w:r>
          </w:p>
        </w:tc>
        <w:tc>
          <w:tcPr>
            <w:tcW w:w="2378" w:type="dxa"/>
            <w:vMerge/>
            <w:vAlign w:val="center"/>
          </w:tcPr>
          <w:p w:rsidR="00FB2D10" w:rsidRPr="00743823" w:rsidRDefault="00FB2D10" w:rsidP="004845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(3,4)</w:t>
            </w: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(3)</w:t>
            </w:r>
          </w:p>
        </w:tc>
        <w:tc>
          <w:tcPr>
            <w:tcW w:w="847" w:type="dxa"/>
            <w:vAlign w:val="center"/>
          </w:tcPr>
          <w:p w:rsidR="00FB2D10" w:rsidRPr="00743823" w:rsidRDefault="0035316B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FB2D10" w:rsidRPr="00743823" w:rsidTr="00AD1DBC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León (nombre institución, Venezuela)</w:t>
            </w:r>
          </w:p>
        </w:tc>
        <w:tc>
          <w:tcPr>
            <w:tcW w:w="2378" w:type="dxa"/>
            <w:vMerge/>
            <w:vAlign w:val="center"/>
          </w:tcPr>
          <w:p w:rsidR="00FB2D10" w:rsidRPr="00743823" w:rsidRDefault="00FB2D10" w:rsidP="004845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(3,4)</w:t>
            </w: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(3)</w:t>
            </w:r>
          </w:p>
        </w:tc>
        <w:tc>
          <w:tcPr>
            <w:tcW w:w="847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FB2D10" w:rsidRPr="00743823" w:rsidTr="00AD1DBC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León (nombre institución, Bélgica)</w:t>
            </w:r>
          </w:p>
        </w:tc>
        <w:tc>
          <w:tcPr>
            <w:tcW w:w="2378" w:type="dxa"/>
            <w:vMerge/>
            <w:vAlign w:val="center"/>
          </w:tcPr>
          <w:p w:rsidR="00FB2D10" w:rsidRPr="00743823" w:rsidRDefault="00FB2D10" w:rsidP="004845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(3,4)</w:t>
            </w: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(3)</w:t>
            </w:r>
          </w:p>
        </w:tc>
        <w:tc>
          <w:tcPr>
            <w:tcW w:w="847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FB2D10" w:rsidRPr="00743823" w:rsidTr="00AD1DBC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Santander (nombre institución, Colombia</w:t>
            </w:r>
          </w:p>
        </w:tc>
        <w:tc>
          <w:tcPr>
            <w:tcW w:w="2378" w:type="dxa"/>
            <w:vMerge/>
            <w:vAlign w:val="center"/>
          </w:tcPr>
          <w:p w:rsidR="00FB2D10" w:rsidRPr="00743823" w:rsidRDefault="00FB2D10" w:rsidP="004845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(3,4)</w:t>
            </w: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(3)</w:t>
            </w:r>
          </w:p>
        </w:tc>
        <w:tc>
          <w:tcPr>
            <w:tcW w:w="847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FB2D10" w:rsidRPr="00743823" w:rsidTr="00AD1DBC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Vasco (nombre institución, Méjico)</w:t>
            </w:r>
          </w:p>
        </w:tc>
        <w:tc>
          <w:tcPr>
            <w:tcW w:w="2378" w:type="dxa"/>
            <w:vMerge/>
            <w:vAlign w:val="center"/>
          </w:tcPr>
          <w:p w:rsidR="00FB2D10" w:rsidRPr="00743823" w:rsidRDefault="00FB2D10" w:rsidP="004845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(2)</w:t>
            </w: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(2)</w:t>
            </w:r>
          </w:p>
        </w:tc>
        <w:tc>
          <w:tcPr>
            <w:tcW w:w="847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FB2D10" w:rsidRPr="00743823" w:rsidTr="00AD1DBC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Rioja (nombre de calle), Argentina</w:t>
            </w:r>
          </w:p>
        </w:tc>
        <w:tc>
          <w:tcPr>
            <w:tcW w:w="2378" w:type="dxa"/>
            <w:vMerge/>
            <w:vAlign w:val="center"/>
          </w:tcPr>
          <w:p w:rsidR="00FB2D10" w:rsidRPr="00743823" w:rsidRDefault="00FB2D10" w:rsidP="004845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(2)</w:t>
            </w:r>
          </w:p>
        </w:tc>
        <w:tc>
          <w:tcPr>
            <w:tcW w:w="955" w:type="dxa"/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Si(2)</w:t>
            </w:r>
          </w:p>
        </w:tc>
        <w:tc>
          <w:tcPr>
            <w:tcW w:w="847" w:type="dxa"/>
            <w:vAlign w:val="center"/>
          </w:tcPr>
          <w:p w:rsidR="00FB2D10" w:rsidRPr="00743823" w:rsidRDefault="0035316B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FB2D10" w:rsidRPr="00743823" w:rsidTr="00AD1DBC"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San Juan (ciudad, Puerto Rico)</w:t>
            </w:r>
          </w:p>
        </w:tc>
        <w:tc>
          <w:tcPr>
            <w:tcW w:w="2378" w:type="dxa"/>
            <w:vMerge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 (4)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FB2D10" w:rsidRPr="00743823" w:rsidRDefault="00FB2D10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FB2D10" w:rsidRPr="00743823" w:rsidRDefault="0035316B" w:rsidP="004845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823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</w:tbl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7C67" w:rsidRPr="007467E8" w:rsidRDefault="00707C67" w:rsidP="007467E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707C67" w:rsidRPr="007467E8" w:rsidSect="007467E8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E0"/>
    <w:rsid w:val="00022B31"/>
    <w:rsid w:val="001732C6"/>
    <w:rsid w:val="00297EA4"/>
    <w:rsid w:val="00346E11"/>
    <w:rsid w:val="0035316B"/>
    <w:rsid w:val="003B72AC"/>
    <w:rsid w:val="0040662E"/>
    <w:rsid w:val="004175B5"/>
    <w:rsid w:val="004229D8"/>
    <w:rsid w:val="004845B5"/>
    <w:rsid w:val="004E3A74"/>
    <w:rsid w:val="00504026"/>
    <w:rsid w:val="0056457B"/>
    <w:rsid w:val="00593C80"/>
    <w:rsid w:val="00680ECA"/>
    <w:rsid w:val="00707C67"/>
    <w:rsid w:val="007412E6"/>
    <w:rsid w:val="00743823"/>
    <w:rsid w:val="007467E8"/>
    <w:rsid w:val="00747119"/>
    <w:rsid w:val="00765902"/>
    <w:rsid w:val="007806E0"/>
    <w:rsid w:val="007F05E7"/>
    <w:rsid w:val="008158FC"/>
    <w:rsid w:val="0083139C"/>
    <w:rsid w:val="00861D61"/>
    <w:rsid w:val="008D177D"/>
    <w:rsid w:val="0091515B"/>
    <w:rsid w:val="009514E0"/>
    <w:rsid w:val="0095688A"/>
    <w:rsid w:val="009E2499"/>
    <w:rsid w:val="00A47AD5"/>
    <w:rsid w:val="00A57BC3"/>
    <w:rsid w:val="00A72004"/>
    <w:rsid w:val="00A9726C"/>
    <w:rsid w:val="00AD1DBC"/>
    <w:rsid w:val="00B34A0D"/>
    <w:rsid w:val="00C96002"/>
    <w:rsid w:val="00CE0088"/>
    <w:rsid w:val="00DD0718"/>
    <w:rsid w:val="00F01C74"/>
    <w:rsid w:val="00F202CB"/>
    <w:rsid w:val="00F629E7"/>
    <w:rsid w:val="00F77375"/>
    <w:rsid w:val="00F8161C"/>
    <w:rsid w:val="00FB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6C63-76FE-4D89-B835-373FE85D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just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000" b="0" i="0" u="none" strike="noStrike" baseline="0" smtClean="0">
                <a:latin typeface="Arial" panose="020B0604020202020204" pitchFamily="34" charset="0"/>
                <a:cs typeface="Arial" panose="020B0604020202020204" pitchFamily="34" charset="0"/>
              </a:rPr>
              <a:t>Figura 1. Evolucion anual de la produccion cientifica con filiación española, recuperada de MEDLINE en mayo de 2017 al aplicar los diferentes filtros, y ajuste a la regresion lineal (datos muestrales).</a:t>
            </a:r>
            <a:endParaRPr lang="es-ES" sz="10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2.2551432209925927E-2"/>
          <c:y val="1.798884691491275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Filtro A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Hoja1!$A$2:$A$30</c:f>
              <c:numCache>
                <c:formatCode>General</c:formatCode>
                <c:ptCount val="29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  <c:pt idx="23">
                  <c:v>2012</c:v>
                </c:pt>
                <c:pt idx="24">
                  <c:v>2013</c:v>
                </c:pt>
                <c:pt idx="25">
                  <c:v>2014</c:v>
                </c:pt>
                <c:pt idx="26">
                  <c:v>2015</c:v>
                </c:pt>
                <c:pt idx="27">
                  <c:v>2016</c:v>
                </c:pt>
                <c:pt idx="28">
                  <c:v>2017</c:v>
                </c:pt>
              </c:numCache>
            </c:numRef>
          </c:cat>
          <c:val>
            <c:numRef>
              <c:f>Hoja1!$B$2:$B$30</c:f>
              <c:numCache>
                <c:formatCode>General</c:formatCode>
                <c:ptCount val="29"/>
                <c:pt idx="0">
                  <c:v>2</c:v>
                </c:pt>
                <c:pt idx="1">
                  <c:v>3</c:v>
                </c:pt>
                <c:pt idx="2">
                  <c:v>6</c:v>
                </c:pt>
                <c:pt idx="3">
                  <c:v>7</c:v>
                </c:pt>
                <c:pt idx="4">
                  <c:v>11</c:v>
                </c:pt>
                <c:pt idx="5">
                  <c:v>11</c:v>
                </c:pt>
                <c:pt idx="6">
                  <c:v>8</c:v>
                </c:pt>
                <c:pt idx="7">
                  <c:v>7</c:v>
                </c:pt>
                <c:pt idx="8">
                  <c:v>8</c:v>
                </c:pt>
                <c:pt idx="9">
                  <c:v>5</c:v>
                </c:pt>
                <c:pt idx="10">
                  <c:v>3</c:v>
                </c:pt>
                <c:pt idx="11">
                  <c:v>9</c:v>
                </c:pt>
                <c:pt idx="12">
                  <c:v>7</c:v>
                </c:pt>
                <c:pt idx="13">
                  <c:v>13</c:v>
                </c:pt>
                <c:pt idx="14">
                  <c:v>9</c:v>
                </c:pt>
                <c:pt idx="15">
                  <c:v>10</c:v>
                </c:pt>
                <c:pt idx="16">
                  <c:v>12</c:v>
                </c:pt>
                <c:pt idx="17">
                  <c:v>19</c:v>
                </c:pt>
                <c:pt idx="18">
                  <c:v>15</c:v>
                </c:pt>
                <c:pt idx="19">
                  <c:v>15</c:v>
                </c:pt>
                <c:pt idx="20">
                  <c:v>17</c:v>
                </c:pt>
                <c:pt idx="21">
                  <c:v>21</c:v>
                </c:pt>
                <c:pt idx="22">
                  <c:v>19</c:v>
                </c:pt>
                <c:pt idx="23">
                  <c:v>13</c:v>
                </c:pt>
                <c:pt idx="24">
                  <c:v>25</c:v>
                </c:pt>
                <c:pt idx="25">
                  <c:v>39</c:v>
                </c:pt>
                <c:pt idx="26">
                  <c:v>23</c:v>
                </c:pt>
                <c:pt idx="27">
                  <c:v>35</c:v>
                </c:pt>
                <c:pt idx="28">
                  <c:v>14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Filtro B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Pt>
            <c:idx val="24"/>
            <c:bubble3D val="0"/>
          </c:dPt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Hoja1!$A$2:$A$30</c:f>
              <c:numCache>
                <c:formatCode>General</c:formatCode>
                <c:ptCount val="29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  <c:pt idx="23">
                  <c:v>2012</c:v>
                </c:pt>
                <c:pt idx="24">
                  <c:v>2013</c:v>
                </c:pt>
                <c:pt idx="25">
                  <c:v>2014</c:v>
                </c:pt>
                <c:pt idx="26">
                  <c:v>2015</c:v>
                </c:pt>
                <c:pt idx="27">
                  <c:v>2016</c:v>
                </c:pt>
                <c:pt idx="28">
                  <c:v>2017</c:v>
                </c:pt>
              </c:numCache>
            </c:numRef>
          </c:cat>
          <c:val>
            <c:numRef>
              <c:f>Hoja1!$C$2:$C$30</c:f>
              <c:numCache>
                <c:formatCode>General</c:formatCode>
                <c:ptCount val="29"/>
                <c:pt idx="0">
                  <c:v>3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11</c:v>
                </c:pt>
                <c:pt idx="10">
                  <c:v>6</c:v>
                </c:pt>
                <c:pt idx="11">
                  <c:v>12</c:v>
                </c:pt>
                <c:pt idx="12">
                  <c:v>7</c:v>
                </c:pt>
                <c:pt idx="13">
                  <c:v>9</c:v>
                </c:pt>
                <c:pt idx="14">
                  <c:v>8</c:v>
                </c:pt>
                <c:pt idx="15">
                  <c:v>11</c:v>
                </c:pt>
                <c:pt idx="16">
                  <c:v>8</c:v>
                </c:pt>
                <c:pt idx="17">
                  <c:v>14</c:v>
                </c:pt>
                <c:pt idx="18">
                  <c:v>12</c:v>
                </c:pt>
                <c:pt idx="19">
                  <c:v>17</c:v>
                </c:pt>
                <c:pt idx="20">
                  <c:v>21</c:v>
                </c:pt>
                <c:pt idx="21">
                  <c:v>17</c:v>
                </c:pt>
                <c:pt idx="22">
                  <c:v>22</c:v>
                </c:pt>
                <c:pt idx="23">
                  <c:v>14</c:v>
                </c:pt>
                <c:pt idx="24">
                  <c:v>25</c:v>
                </c:pt>
                <c:pt idx="25">
                  <c:v>23</c:v>
                </c:pt>
                <c:pt idx="26">
                  <c:v>43</c:v>
                </c:pt>
                <c:pt idx="27">
                  <c:v>36</c:v>
                </c:pt>
                <c:pt idx="28">
                  <c:v>16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Filtro Patrón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Hoja1!$A$2:$A$30</c:f>
              <c:numCache>
                <c:formatCode>General</c:formatCode>
                <c:ptCount val="29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  <c:pt idx="23">
                  <c:v>2012</c:v>
                </c:pt>
                <c:pt idx="24">
                  <c:v>2013</c:v>
                </c:pt>
                <c:pt idx="25">
                  <c:v>2014</c:v>
                </c:pt>
                <c:pt idx="26">
                  <c:v>2015</c:v>
                </c:pt>
                <c:pt idx="27">
                  <c:v>2016</c:v>
                </c:pt>
                <c:pt idx="28">
                  <c:v>2017</c:v>
                </c:pt>
              </c:numCache>
            </c:numRef>
          </c:cat>
          <c:val>
            <c:numRef>
              <c:f>Hoja1!$D$2:$D$30</c:f>
              <c:numCache>
                <c:formatCode>General</c:formatCode>
                <c:ptCount val="29"/>
                <c:pt idx="0">
                  <c:v>4</c:v>
                </c:pt>
                <c:pt idx="1">
                  <c:v>10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8</c:v>
                </c:pt>
                <c:pt idx="8">
                  <c:v>10</c:v>
                </c:pt>
                <c:pt idx="9">
                  <c:v>8</c:v>
                </c:pt>
                <c:pt idx="10">
                  <c:v>9</c:v>
                </c:pt>
                <c:pt idx="11">
                  <c:v>9</c:v>
                </c:pt>
                <c:pt idx="12">
                  <c:v>13</c:v>
                </c:pt>
                <c:pt idx="13">
                  <c:v>14</c:v>
                </c:pt>
                <c:pt idx="14">
                  <c:v>9</c:v>
                </c:pt>
                <c:pt idx="15">
                  <c:v>10</c:v>
                </c:pt>
                <c:pt idx="16">
                  <c:v>19</c:v>
                </c:pt>
                <c:pt idx="17">
                  <c:v>13</c:v>
                </c:pt>
                <c:pt idx="18">
                  <c:v>17</c:v>
                </c:pt>
                <c:pt idx="19">
                  <c:v>15</c:v>
                </c:pt>
                <c:pt idx="20">
                  <c:v>14</c:v>
                </c:pt>
                <c:pt idx="21">
                  <c:v>26</c:v>
                </c:pt>
                <c:pt idx="22">
                  <c:v>15</c:v>
                </c:pt>
                <c:pt idx="23">
                  <c:v>23</c:v>
                </c:pt>
                <c:pt idx="24">
                  <c:v>15</c:v>
                </c:pt>
                <c:pt idx="25">
                  <c:v>17</c:v>
                </c:pt>
                <c:pt idx="26">
                  <c:v>31</c:v>
                </c:pt>
                <c:pt idx="27">
                  <c:v>27</c:v>
                </c:pt>
                <c:pt idx="28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53476192"/>
        <c:axId val="553473392"/>
      </c:lineChart>
      <c:catAx>
        <c:axId val="55347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553473392"/>
        <c:crosses val="autoZero"/>
        <c:auto val="1"/>
        <c:lblAlgn val="ctr"/>
        <c:lblOffset val="100"/>
        <c:noMultiLvlLbl val="0"/>
      </c:catAx>
      <c:valAx>
        <c:axId val="553473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55347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2017-10-15T17:11:00Z</dcterms:created>
  <dcterms:modified xsi:type="dcterms:W3CDTF">2017-10-15T17:11:00Z</dcterms:modified>
</cp:coreProperties>
</file>