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98" w:rsidRPr="001E2074" w:rsidRDefault="006D3F98" w:rsidP="00732923">
      <w:pPr>
        <w:rPr>
          <w:rFonts w:ascii="Georgia" w:hAnsi="Georgia"/>
          <w:i/>
          <w:noProof/>
          <w:sz w:val="18"/>
          <w:szCs w:val="18"/>
          <w:lang w:eastAsia="es-ES"/>
        </w:rPr>
      </w:pPr>
      <w:r>
        <w:t xml:space="preserve">Fig. 1 </w:t>
      </w:r>
      <w:r>
        <w:rPr>
          <w:rFonts w:ascii="Georgia" w:hAnsi="Georgia"/>
          <w:i/>
          <w:noProof/>
          <w:sz w:val="18"/>
          <w:szCs w:val="18"/>
          <w:lang w:eastAsia="es-ES"/>
        </w:rPr>
        <w:t>Í</w:t>
      </w:r>
      <w:r w:rsidRPr="001E2074">
        <w:rPr>
          <w:rFonts w:ascii="Georgia" w:hAnsi="Georgia"/>
          <w:i/>
          <w:noProof/>
          <w:sz w:val="18"/>
          <w:szCs w:val="18"/>
          <w:lang w:eastAsia="es-ES"/>
        </w:rPr>
        <w:t>ndices acumulados de las revistas American Journal of Surgery y Surgery Gynecology &amp; Obste</w:t>
      </w:r>
      <w:r>
        <w:rPr>
          <w:rFonts w:ascii="Georgia" w:hAnsi="Georgia"/>
          <w:i/>
          <w:noProof/>
          <w:sz w:val="18"/>
          <w:szCs w:val="18"/>
          <w:lang w:eastAsia="es-ES"/>
        </w:rPr>
        <w:t>t</w:t>
      </w:r>
      <w:r w:rsidRPr="001E2074">
        <w:rPr>
          <w:rFonts w:ascii="Georgia" w:hAnsi="Georgia"/>
          <w:i/>
          <w:noProof/>
          <w:sz w:val="18"/>
          <w:szCs w:val="18"/>
          <w:lang w:eastAsia="es-ES"/>
        </w:rPr>
        <w:t>rics.</w:t>
      </w:r>
    </w:p>
    <w:p w:rsidR="006D3F98" w:rsidRPr="001E2074" w:rsidRDefault="006D3F98" w:rsidP="00732923">
      <w:pPr>
        <w:rPr>
          <w:rFonts w:ascii="Georgia" w:hAnsi="Georgia"/>
          <w:i/>
          <w:sz w:val="18"/>
          <w:szCs w:val="18"/>
        </w:rPr>
      </w:pPr>
    </w:p>
    <w:p w:rsidR="006D3F98" w:rsidRPr="001E2074" w:rsidRDefault="006D3F98" w:rsidP="00732923">
      <w:pPr>
        <w:jc w:val="center"/>
        <w:rPr>
          <w:rFonts w:ascii="Georgia" w:eastAsia="Times New Roman" w:hAnsi="Georgia" w:cs="Times New Roman"/>
          <w:snapToGrid w:val="0"/>
          <w:color w:val="000000"/>
          <w:w w:val="0"/>
          <w:sz w:val="21"/>
          <w:szCs w:val="21"/>
          <w:u w:color="000000"/>
          <w:bdr w:val="none" w:sz="0" w:space="0" w:color="000000"/>
          <w:shd w:val="clear" w:color="000000" w:fill="000000"/>
        </w:rPr>
      </w:pPr>
      <w:r w:rsidRPr="001E2074">
        <w:rPr>
          <w:rFonts w:ascii="Georgia" w:eastAsia="Times New Roman" w:hAnsi="Georgia" w:cs="Times New Roman"/>
          <w:noProof/>
          <w:snapToGrid w:val="0"/>
          <w:color w:val="000000"/>
          <w:w w:val="0"/>
          <w:sz w:val="21"/>
          <w:szCs w:val="21"/>
          <w:u w:color="000000"/>
          <w:bdr w:val="none" w:sz="0" w:space="0" w:color="000000"/>
          <w:shd w:val="clear" w:color="000000" w:fill="000000"/>
          <w:lang w:eastAsia="es-ES"/>
        </w:rPr>
        <w:drawing>
          <wp:inline distT="0" distB="0" distL="0" distR="0">
            <wp:extent cx="2312367" cy="2529226"/>
            <wp:effectExtent l="19050" t="0" r="0" b="0"/>
            <wp:docPr id="9" name="Imagen 10" descr="C:\Users\MICROSOFT\Dropbox\01 SEN CONFERENCIA CLAUSURA ZARAGOZA\INDICES ACUMULADO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3" name="Picture 1" descr="C:\Users\MICROSOFT\Dropbox\01 SEN CONFERENCIA CLAUSURA ZARAGOZA\INDICES ACUMULAD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071" cy="253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F98" w:rsidRDefault="006D3F98"/>
    <w:p w:rsidR="006D3F98" w:rsidRDefault="006D3F98" w:rsidP="00F71A38">
      <w:pPr>
        <w:rPr>
          <w:rFonts w:ascii="Georgia" w:hAnsi="Georgia"/>
          <w:sz w:val="18"/>
          <w:szCs w:val="18"/>
        </w:rPr>
      </w:pPr>
      <w:r w:rsidRPr="002C5994">
        <w:rPr>
          <w:rFonts w:ascii="Georgia" w:hAnsi="Georgia"/>
          <w:sz w:val="18"/>
          <w:szCs w:val="18"/>
        </w:rPr>
        <w:t xml:space="preserve">Fig. 2.- Los volúmenes de </w:t>
      </w:r>
      <w:r w:rsidRPr="002C5994">
        <w:rPr>
          <w:rFonts w:ascii="Georgia" w:hAnsi="Georgia"/>
          <w:i/>
          <w:sz w:val="18"/>
          <w:szCs w:val="18"/>
        </w:rPr>
        <w:t>Index Medicus</w:t>
      </w:r>
      <w:r w:rsidRPr="002C5994">
        <w:rPr>
          <w:rFonts w:ascii="Georgia" w:hAnsi="Georgia"/>
          <w:sz w:val="18"/>
          <w:szCs w:val="18"/>
        </w:rPr>
        <w:t xml:space="preserve"> en una biblioteca</w:t>
      </w:r>
    </w:p>
    <w:p w:rsidR="006D3F98" w:rsidRDefault="006D3F98" w:rsidP="00F71A38">
      <w:pPr>
        <w:rPr>
          <w:rFonts w:ascii="Georgia" w:hAnsi="Georgia"/>
          <w:sz w:val="18"/>
          <w:szCs w:val="18"/>
        </w:rPr>
      </w:pPr>
      <w:r w:rsidRPr="00F71A38">
        <w:rPr>
          <w:rFonts w:ascii="Georgia" w:hAnsi="Georgia"/>
          <w:noProof/>
          <w:sz w:val="18"/>
          <w:szCs w:val="18"/>
          <w:lang w:eastAsia="es-ES"/>
        </w:rPr>
        <w:drawing>
          <wp:inline distT="0" distB="0" distL="0" distR="0">
            <wp:extent cx="2189041" cy="2530699"/>
            <wp:effectExtent l="19050" t="0" r="1709" b="0"/>
            <wp:docPr id="10" name="Imagen 8" descr="http://farm1.static.flickr.com/30/94374052_1a1feea9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http://farm1.static.flickr.com/30/94374052_1a1feea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98" cy="2534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3F98" w:rsidRDefault="006D3F98" w:rsidP="00F71A38">
      <w:pPr>
        <w:rPr>
          <w:rFonts w:ascii="Georgia" w:hAnsi="Georgia"/>
          <w:sz w:val="18"/>
          <w:szCs w:val="18"/>
        </w:rPr>
      </w:pPr>
    </w:p>
    <w:p w:rsidR="006D3F98" w:rsidRDefault="006D3F98"/>
    <w:p w:rsidR="006D3F98" w:rsidRPr="005555F1" w:rsidRDefault="006D3F98" w:rsidP="005555F1">
      <w:pPr>
        <w:rPr>
          <w:rFonts w:ascii="Georgia" w:hAnsi="Georgia"/>
          <w:i/>
          <w:sz w:val="21"/>
          <w:szCs w:val="21"/>
        </w:rPr>
      </w:pPr>
      <w:r w:rsidRPr="002C5994">
        <w:rPr>
          <w:rFonts w:ascii="Georgia" w:hAnsi="Georgia"/>
          <w:sz w:val="21"/>
          <w:szCs w:val="21"/>
        </w:rPr>
        <w:t>Fig 3</w:t>
      </w:r>
      <w:r>
        <w:rPr>
          <w:rFonts w:ascii="Georgia" w:hAnsi="Georgia"/>
          <w:sz w:val="21"/>
          <w:szCs w:val="21"/>
        </w:rPr>
        <w:t xml:space="preserve">.- </w:t>
      </w:r>
      <w:r w:rsidRPr="002C5994">
        <w:rPr>
          <w:rFonts w:ascii="Georgia" w:hAnsi="Georgia"/>
          <w:sz w:val="21"/>
          <w:szCs w:val="21"/>
        </w:rPr>
        <w:t xml:space="preserve"> Ejemplar de </w:t>
      </w:r>
      <w:r w:rsidRPr="002C5994">
        <w:rPr>
          <w:rFonts w:ascii="Georgia" w:hAnsi="Georgia"/>
          <w:i/>
          <w:sz w:val="21"/>
          <w:szCs w:val="21"/>
        </w:rPr>
        <w:t>Current Contents</w:t>
      </w:r>
      <w:r w:rsidRPr="002C5994">
        <w:rPr>
          <w:rFonts w:ascii="Georgia" w:hAnsi="Georgia"/>
          <w:sz w:val="21"/>
          <w:szCs w:val="21"/>
        </w:rPr>
        <w:t xml:space="preserve"> de 1991</w:t>
      </w:r>
      <w:r>
        <w:rPr>
          <w:rFonts w:ascii="Georgia" w:hAnsi="Georgia"/>
          <w:sz w:val="21"/>
          <w:szCs w:val="21"/>
        </w:rPr>
        <w:t xml:space="preserve">. </w:t>
      </w:r>
      <w:r w:rsidRPr="005555F1">
        <w:rPr>
          <w:rFonts w:ascii="Georgia" w:hAnsi="Georgia"/>
          <w:i/>
          <w:sz w:val="21"/>
          <w:szCs w:val="21"/>
        </w:rPr>
        <w:t>Es el antecesor de la web of Science. Antes de la época electrónica, la información del Institute for Scientific Information se facilitaba con estos libritos. Ya hacían recuento de citaciones y de vez en cuando daban noticias al respecto. En la portada mencionaban habitualmente un “clásico” que se refería a algun artículo que había sido muchas veces citado. En el interior del fascículo de Current Contents se podían consultar palabras clave, el título de los artículos publicados en las revistas y la dirección de los autores para correspondencia.</w:t>
      </w:r>
    </w:p>
    <w:p w:rsidR="006D3F98" w:rsidRDefault="006D3F98" w:rsidP="005555F1">
      <w:pPr>
        <w:rPr>
          <w:rFonts w:ascii="Georgia" w:hAnsi="Georgia"/>
          <w:sz w:val="21"/>
          <w:szCs w:val="21"/>
        </w:rPr>
      </w:pPr>
    </w:p>
    <w:p w:rsidR="006D3F98" w:rsidRDefault="006D3F98" w:rsidP="005555F1">
      <w:pPr>
        <w:rPr>
          <w:rFonts w:ascii="Georgia" w:hAnsi="Georgia"/>
          <w:sz w:val="21"/>
          <w:szCs w:val="21"/>
        </w:rPr>
      </w:pPr>
      <w:r w:rsidRPr="005555F1">
        <w:rPr>
          <w:rFonts w:ascii="Georgia" w:hAnsi="Georgia"/>
          <w:noProof/>
          <w:sz w:val="21"/>
          <w:szCs w:val="21"/>
          <w:lang w:eastAsia="es-ES"/>
        </w:rPr>
        <w:lastRenderedPageBreak/>
        <w:drawing>
          <wp:inline distT="0" distB="0" distL="0" distR="0">
            <wp:extent cx="2917581" cy="4584879"/>
            <wp:effectExtent l="19050" t="0" r="0" b="0"/>
            <wp:docPr id="11" name="Imagen 1" descr="C:\Users\MICROSOFT\Pictures\img631 current contents con clasico pancr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Pictures\img631 current contents con clasico pancre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971" cy="4587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5555F1">
      <w:pPr>
        <w:rPr>
          <w:rFonts w:ascii="Georgia" w:hAnsi="Georgia"/>
          <w:sz w:val="21"/>
          <w:szCs w:val="21"/>
        </w:rPr>
      </w:pPr>
    </w:p>
    <w:p w:rsidR="006D3F98" w:rsidRDefault="006D3F98"/>
    <w:p w:rsidR="006D3F98" w:rsidRDefault="006D3F98" w:rsidP="00075D2A">
      <w:pPr>
        <w:rPr>
          <w:i/>
        </w:rPr>
      </w:pPr>
      <w:r w:rsidRPr="002C5994">
        <w:t xml:space="preserve">Fig 4, relación de revistas </w:t>
      </w:r>
      <w:r>
        <w:t>indizadas en</w:t>
      </w:r>
      <w:r w:rsidRPr="002C5994">
        <w:t xml:space="preserve"> un fascículo de </w:t>
      </w:r>
      <w:r w:rsidRPr="002C5994">
        <w:rPr>
          <w:i/>
        </w:rPr>
        <w:t>Current Contents</w:t>
      </w:r>
    </w:p>
    <w:p w:rsidR="006D3F98" w:rsidRDefault="006D3F98" w:rsidP="00075D2A">
      <w:pPr>
        <w:rPr>
          <w:i/>
        </w:rPr>
      </w:pPr>
    </w:p>
    <w:p w:rsidR="006D3F98" w:rsidRDefault="006D3F98" w:rsidP="00075D2A">
      <w:pPr>
        <w:rPr>
          <w:i/>
        </w:rPr>
      </w:pPr>
      <w:r>
        <w:rPr>
          <w:i/>
          <w:noProof/>
          <w:lang w:eastAsia="es-ES"/>
        </w:rPr>
        <w:lastRenderedPageBreak/>
        <w:drawing>
          <wp:inline distT="0" distB="0" distL="0" distR="0">
            <wp:extent cx="5400040" cy="3829998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29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075D2A">
      <w:pPr>
        <w:rPr>
          <w:i/>
        </w:rPr>
      </w:pPr>
    </w:p>
    <w:p w:rsidR="006D3F98" w:rsidRDefault="006D3F98" w:rsidP="00075D2A">
      <w:pPr>
        <w:rPr>
          <w:i/>
        </w:rPr>
      </w:pPr>
    </w:p>
    <w:p w:rsidR="006D3F98" w:rsidRDefault="006D3F98"/>
    <w:p w:rsidR="006D3F98" w:rsidRDefault="006D3F98" w:rsidP="00A372C8">
      <w:pPr>
        <w:rPr>
          <w:i/>
        </w:rPr>
      </w:pPr>
      <w:r w:rsidRPr="002C5994">
        <w:rPr>
          <w:highlight w:val="yellow"/>
        </w:rPr>
        <w:t>Figs. 5 a,b y c</w:t>
      </w:r>
      <w:r w:rsidRPr="002C5994">
        <w:t xml:space="preserve">. </w:t>
      </w:r>
      <w:r>
        <w:t>Fragmentos de los í</w:t>
      </w:r>
      <w:r w:rsidRPr="002C5994">
        <w:t>ndice</w:t>
      </w:r>
      <w:r>
        <w:t>s</w:t>
      </w:r>
      <w:r w:rsidRPr="002C5994">
        <w:t xml:space="preserve"> de las revista</w:t>
      </w:r>
      <w:r>
        <w:t>s</w:t>
      </w:r>
      <w:r w:rsidRPr="002C5994">
        <w:t xml:space="preserve"> </w:t>
      </w:r>
      <w:r w:rsidRPr="00250C32">
        <w:rPr>
          <w:i/>
        </w:rPr>
        <w:t>New England Journal of Medicine</w:t>
      </w:r>
      <w:r w:rsidRPr="002C5994">
        <w:t xml:space="preserve"> (a), Prensa Médica Argentina (b</w:t>
      </w:r>
      <w:r>
        <w:t xml:space="preserve">) y  Nefrologia (c)  tal y como aparecen en un fascículo de </w:t>
      </w:r>
      <w:r w:rsidRPr="00250C32">
        <w:rPr>
          <w:i/>
        </w:rPr>
        <w:t>Current Contents</w:t>
      </w:r>
    </w:p>
    <w:p w:rsidR="006D3F98" w:rsidRDefault="006D3F98" w:rsidP="00A372C8">
      <w:pPr>
        <w:rPr>
          <w:i/>
        </w:rPr>
      </w:pPr>
    </w:p>
    <w:p w:rsidR="006D3F98" w:rsidRDefault="006D3F98" w:rsidP="00A372C8">
      <w:r>
        <w:rPr>
          <w:noProof/>
          <w:lang w:eastAsia="es-ES"/>
        </w:rPr>
        <w:lastRenderedPageBreak/>
        <w:drawing>
          <wp:inline distT="0" distB="0" distL="0" distR="0">
            <wp:extent cx="5400040" cy="3328856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28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A372C8"/>
    <w:p w:rsidR="006D3F98" w:rsidRDefault="006D3F98" w:rsidP="00A372C8">
      <w:r>
        <w:rPr>
          <w:noProof/>
          <w:lang w:eastAsia="es-ES"/>
        </w:rPr>
        <w:drawing>
          <wp:inline distT="0" distB="0" distL="0" distR="0">
            <wp:extent cx="5400040" cy="3668863"/>
            <wp:effectExtent l="1905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6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A372C8">
      <w:r>
        <w:rPr>
          <w:noProof/>
          <w:lang w:eastAsia="es-ES"/>
        </w:rPr>
        <w:lastRenderedPageBreak/>
        <w:drawing>
          <wp:inline distT="0" distB="0" distL="0" distR="0">
            <wp:extent cx="5400040" cy="2665095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/>
    <w:p w:rsidR="006D3F98" w:rsidRDefault="006D3F98" w:rsidP="004319AF">
      <w:pPr>
        <w:rPr>
          <w:i/>
        </w:rPr>
      </w:pPr>
      <w:r w:rsidRPr="005B530C">
        <w:rPr>
          <w:highlight w:val="yellow"/>
        </w:rPr>
        <w:t>Fig. 6</w:t>
      </w:r>
      <w:r>
        <w:t xml:space="preserve"> Fragmento del índice de palabras clave en un fascículo de </w:t>
      </w:r>
      <w:r w:rsidRPr="002C5994">
        <w:rPr>
          <w:i/>
        </w:rPr>
        <w:t>Current Contents</w:t>
      </w:r>
    </w:p>
    <w:p w:rsidR="006D3F98" w:rsidRDefault="006D3F98">
      <w:r>
        <w:rPr>
          <w:noProof/>
          <w:lang w:eastAsia="es-ES"/>
        </w:rPr>
        <w:drawing>
          <wp:inline distT="0" distB="0" distL="0" distR="0">
            <wp:extent cx="5400040" cy="4487824"/>
            <wp:effectExtent l="19050" t="0" r="0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48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81574F">
      <w:pPr>
        <w:rPr>
          <w:i/>
        </w:rPr>
      </w:pPr>
      <w:r w:rsidRPr="005B530C">
        <w:rPr>
          <w:highlight w:val="yellow"/>
        </w:rPr>
        <w:t>Fig. 7</w:t>
      </w:r>
      <w:r>
        <w:t xml:space="preserve"> Fragmento del Índice de autores con su dirección postal en un fascículo de </w:t>
      </w:r>
      <w:r w:rsidRPr="002C5994">
        <w:rPr>
          <w:i/>
        </w:rPr>
        <w:t xml:space="preserve">Current Contents </w:t>
      </w:r>
    </w:p>
    <w:p w:rsidR="006D3F98" w:rsidRDefault="006D3F98" w:rsidP="0081574F">
      <w:pPr>
        <w:rPr>
          <w:i/>
        </w:rPr>
      </w:pPr>
    </w:p>
    <w:p w:rsidR="006D3F98" w:rsidRDefault="006D3F98" w:rsidP="0081574F">
      <w:pPr>
        <w:rPr>
          <w:i/>
        </w:rPr>
      </w:pPr>
      <w:r>
        <w:rPr>
          <w:i/>
          <w:noProof/>
          <w:lang w:eastAsia="es-ES"/>
        </w:rPr>
        <w:lastRenderedPageBreak/>
        <w:drawing>
          <wp:inline distT="0" distB="0" distL="0" distR="0">
            <wp:extent cx="5400040" cy="3838738"/>
            <wp:effectExtent l="19050" t="0" r="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3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/>
    <w:p w:rsidR="006D3F98" w:rsidRDefault="006D3F98" w:rsidP="008605D4">
      <w:r w:rsidRPr="005B530C">
        <w:rPr>
          <w:highlight w:val="yellow"/>
        </w:rPr>
        <w:t>(Fig 8 a y b-)</w:t>
      </w:r>
      <w:r w:rsidRPr="002C5994">
        <w:t xml:space="preserve"> </w:t>
      </w:r>
      <w:r>
        <w:t>Eugene Garfield hacia 1960 (a) y Eugene Garfield con Federico Mayor Zaragoza, cuando éste era Rector de la Universidad de Granada (b)</w:t>
      </w:r>
    </w:p>
    <w:p w:rsidR="006D3F98" w:rsidRDefault="006D3F98" w:rsidP="008605D4">
      <w:r>
        <w:rPr>
          <w:noProof/>
          <w:lang w:eastAsia="es-ES"/>
        </w:rPr>
        <w:drawing>
          <wp:inline distT="0" distB="0" distL="0" distR="0">
            <wp:extent cx="1828800" cy="2086610"/>
            <wp:effectExtent l="19050" t="0" r="0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8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8605D4"/>
    <w:p w:rsidR="006D3F98" w:rsidRDefault="006D3F98" w:rsidP="008605D4">
      <w:r>
        <w:rPr>
          <w:noProof/>
          <w:lang w:eastAsia="es-ES"/>
        </w:rPr>
        <w:lastRenderedPageBreak/>
        <w:drawing>
          <wp:inline distT="0" distB="0" distL="0" distR="0">
            <wp:extent cx="2962275" cy="2455545"/>
            <wp:effectExtent l="19050" t="0" r="9525" b="0"/>
            <wp:docPr id="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5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8605D4"/>
    <w:p w:rsidR="006D3F98" w:rsidRDefault="006D3F98"/>
    <w:p w:rsidR="006D3F98" w:rsidRDefault="006D3F98">
      <w:r w:rsidRPr="005B530C">
        <w:rPr>
          <w:highlight w:val="yellow"/>
        </w:rPr>
        <w:t>Fig. 9 a</w:t>
      </w:r>
      <w:r>
        <w:rPr>
          <w:highlight w:val="yellow"/>
        </w:rPr>
        <w:t xml:space="preserve"> y b</w:t>
      </w:r>
      <w:r w:rsidRPr="005B530C">
        <w:rPr>
          <w:highlight w:val="yellow"/>
        </w:rPr>
        <w:t>.</w:t>
      </w:r>
      <w:r w:rsidRPr="00D81D26">
        <w:t xml:space="preserve"> </w:t>
      </w:r>
      <w:r>
        <w:t xml:space="preserve">Dos fragmentos de portada de </w:t>
      </w:r>
      <w:r w:rsidRPr="00D81D26">
        <w:rPr>
          <w:i/>
        </w:rPr>
        <w:t>Current Contents ,</w:t>
      </w:r>
      <w:r>
        <w:t xml:space="preserve"> de 1990 y 1991, con informaciones sobre bibliometría</w:t>
      </w:r>
    </w:p>
    <w:p w:rsidR="006D3F98" w:rsidRDefault="006D3F98"/>
    <w:p w:rsidR="006D3F98" w:rsidRDefault="006D3F98">
      <w:r>
        <w:rPr>
          <w:noProof/>
          <w:lang w:eastAsia="es-ES"/>
        </w:rPr>
        <w:lastRenderedPageBreak/>
        <w:drawing>
          <wp:inline distT="0" distB="0" distL="0" distR="0">
            <wp:extent cx="5224780" cy="5868670"/>
            <wp:effectExtent l="19050" t="0" r="0" b="0"/>
            <wp:docPr id="12" name="Imagen 1" descr="C:\Users\MICROSOFT\Dropbox\0000000 rincon de la historia JONNPR\BUSQUEDAS PRE INTERNET\dos infos de portada fe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ropbox\0000000 rincon de la historia JONNPR\BUSQUEDAS PRE INTERNET\dos infos de portada fete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586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F98" w:rsidRDefault="006D3F98" w:rsidP="00AE1847">
      <w:r>
        <w:t>Fig 10.- La evolución de las comunicaciones a través de la historia</w:t>
      </w:r>
    </w:p>
    <w:p w:rsidR="006D3F98" w:rsidRDefault="006D3F98"/>
    <w:p w:rsidR="006D3F98" w:rsidRDefault="006D3F98"/>
    <w:p w:rsidR="006D3F98" w:rsidRDefault="006D3F98">
      <w:r>
        <w:rPr>
          <w:noProof/>
          <w:lang w:eastAsia="es-ES"/>
        </w:rPr>
        <w:lastRenderedPageBreak/>
        <w:drawing>
          <wp:inline distT="0" distB="0" distL="0" distR="0">
            <wp:extent cx="5400040" cy="4235226"/>
            <wp:effectExtent l="19050" t="0" r="0" b="0"/>
            <wp:docPr id="13" name="Imagen 2" descr="C:\Users\MICROSOFT\Dropbox\0000000 rincon de la historia JONNPR\BUSQUEDAS PRE INTERNET\fig 10 histo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ROSOFT\Dropbox\0000000 rincon de la historia JONNPR\BUSQUEDAS PRE INTERNET\fig 10 histor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35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FF2" w:rsidRDefault="00690FF2"/>
    <w:sectPr w:rsidR="00690FF2" w:rsidSect="00690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grammar="clean"/>
  <w:defaultTabStop w:val="708"/>
  <w:hyphenationZone w:val="425"/>
  <w:characterSpacingControl w:val="doNotCompress"/>
  <w:compat/>
  <w:rsids>
    <w:rsidRoot w:val="006D3F98"/>
    <w:rsid w:val="000D7A86"/>
    <w:rsid w:val="00236B1A"/>
    <w:rsid w:val="00257CEB"/>
    <w:rsid w:val="00411D69"/>
    <w:rsid w:val="00453E56"/>
    <w:rsid w:val="004A417E"/>
    <w:rsid w:val="00576673"/>
    <w:rsid w:val="00630CA3"/>
    <w:rsid w:val="006645B0"/>
    <w:rsid w:val="00690FF2"/>
    <w:rsid w:val="006D3F98"/>
    <w:rsid w:val="00703CE5"/>
    <w:rsid w:val="007C6868"/>
    <w:rsid w:val="0082286A"/>
    <w:rsid w:val="008D2032"/>
    <w:rsid w:val="00904A3A"/>
    <w:rsid w:val="00906134"/>
    <w:rsid w:val="00AF085B"/>
    <w:rsid w:val="00C01CA8"/>
    <w:rsid w:val="00C458BA"/>
    <w:rsid w:val="00CE5668"/>
    <w:rsid w:val="00D8380E"/>
    <w:rsid w:val="00E55E21"/>
    <w:rsid w:val="00E973CD"/>
    <w:rsid w:val="00EA3B0D"/>
    <w:rsid w:val="00E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F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3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F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245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2017-06-21T13:15:00Z</dcterms:created>
  <dcterms:modified xsi:type="dcterms:W3CDTF">2017-06-21T13:17:00Z</dcterms:modified>
</cp:coreProperties>
</file>