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04" w:type="pct"/>
        <w:jc w:val="center"/>
        <w:tblLook w:val="0000" w:firstRow="0" w:lastRow="0" w:firstColumn="0" w:lastColumn="0" w:noHBand="0" w:noVBand="0"/>
      </w:tblPr>
      <w:tblGrid>
        <w:gridCol w:w="2255"/>
        <w:gridCol w:w="1739"/>
        <w:gridCol w:w="1647"/>
        <w:gridCol w:w="1603"/>
        <w:gridCol w:w="960"/>
      </w:tblGrid>
      <w:tr w:rsidR="002E5653" w:rsidRPr="00E21F73" w:rsidTr="00C05EAE">
        <w:trPr>
          <w:trHeight w:val="425"/>
          <w:jc w:val="center"/>
        </w:trPr>
        <w:tc>
          <w:tcPr>
            <w:tcW w:w="5000" w:type="pct"/>
            <w:gridSpan w:val="5"/>
            <w:vAlign w:val="center"/>
          </w:tcPr>
          <w:p w:rsidR="002E5653" w:rsidRPr="006115BC" w:rsidRDefault="002E5653" w:rsidP="00156ED5">
            <w:pPr>
              <w:snapToGrid w:val="0"/>
              <w:rPr>
                <w:rFonts w:ascii="Arial Narrow" w:hAnsi="Arial Narrow"/>
                <w:bCs/>
                <w:lang w:val="en-US"/>
              </w:rPr>
            </w:pPr>
            <w:r w:rsidRPr="006115BC">
              <w:rPr>
                <w:rFonts w:ascii="Arial Narrow" w:hAnsi="Arial Narrow"/>
                <w:b/>
                <w:bCs/>
                <w:lang w:val="en-US"/>
              </w:rPr>
              <w:t>Table 3</w:t>
            </w:r>
            <w:r w:rsidR="00156ED5" w:rsidRPr="006115BC">
              <w:rPr>
                <w:rFonts w:ascii="Arial Narrow" w:hAnsi="Arial Narrow"/>
                <w:b/>
                <w:bCs/>
                <w:lang w:val="en-US"/>
              </w:rPr>
              <w:t xml:space="preserve"> </w:t>
            </w:r>
            <w:r w:rsidRPr="006115BC">
              <w:rPr>
                <w:rFonts w:ascii="Arial Narrow" w:hAnsi="Arial Narrow"/>
                <w:bCs/>
                <w:lang w:val="en-US"/>
              </w:rPr>
              <w:t>Lipid and lipoprotein values in adolescents of Area Toledo Study</w:t>
            </w:r>
          </w:p>
          <w:p w:rsidR="00C05EAE" w:rsidRPr="006115BC" w:rsidRDefault="00C05EAE" w:rsidP="00156ED5">
            <w:pPr>
              <w:snapToGrid w:val="0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  <w:tr w:rsidR="002E5653" w:rsidRPr="006115BC" w:rsidTr="007D6FD3">
        <w:trPr>
          <w:trHeight w:val="425"/>
          <w:jc w:val="center"/>
        </w:trPr>
        <w:tc>
          <w:tcPr>
            <w:tcW w:w="1374" w:type="pct"/>
            <w:tcBorders>
              <w:top w:val="single" w:sz="4" w:space="0" w:color="000000"/>
            </w:tcBorders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060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Total (n=53)</w:t>
            </w:r>
          </w:p>
        </w:tc>
        <w:tc>
          <w:tcPr>
            <w:tcW w:w="1004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Boys</w:t>
            </w:r>
            <w:proofErr w:type="spellEnd"/>
            <w:r w:rsidRPr="006115BC">
              <w:rPr>
                <w:rFonts w:ascii="Arial Narrow" w:hAnsi="Arial Narrow"/>
              </w:rPr>
              <w:t xml:space="preserve"> (n=22)</w:t>
            </w:r>
          </w:p>
        </w:tc>
        <w:tc>
          <w:tcPr>
            <w:tcW w:w="977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Girls</w:t>
            </w:r>
            <w:proofErr w:type="spellEnd"/>
            <w:r w:rsidRPr="006115BC">
              <w:rPr>
                <w:rFonts w:ascii="Arial Narrow" w:hAnsi="Arial Narrow"/>
              </w:rPr>
              <w:t xml:space="preserve"> (n=31)</w:t>
            </w:r>
          </w:p>
        </w:tc>
        <w:tc>
          <w:tcPr>
            <w:tcW w:w="58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E5653" w:rsidRPr="006115BC" w:rsidRDefault="006E69AF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  <w:bCs/>
                <w:i/>
                <w:lang w:val="en-US"/>
              </w:rPr>
              <w:t>P</w:t>
            </w:r>
          </w:p>
        </w:tc>
      </w:tr>
      <w:tr w:rsidR="002E5653" w:rsidRPr="006115BC" w:rsidTr="007D6FD3">
        <w:trPr>
          <w:trHeight w:val="425"/>
          <w:jc w:val="center"/>
        </w:trPr>
        <w:tc>
          <w:tcPr>
            <w:tcW w:w="1374" w:type="pct"/>
            <w:vAlign w:val="center"/>
          </w:tcPr>
          <w:p w:rsidR="002E5653" w:rsidRPr="006115BC" w:rsidRDefault="002E5653" w:rsidP="009D1646">
            <w:pPr>
              <w:snapToGrid w:val="0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TC (mg/</w:t>
            </w:r>
            <w:proofErr w:type="spellStart"/>
            <w:r w:rsidRPr="006115BC">
              <w:rPr>
                <w:rFonts w:ascii="Arial Narrow" w:hAnsi="Arial Narrow"/>
              </w:rPr>
              <w:t>d</w:t>
            </w:r>
            <w:r w:rsidR="009D1646" w:rsidRPr="006115BC">
              <w:rPr>
                <w:rFonts w:ascii="Arial Narrow" w:hAnsi="Arial Narrow"/>
              </w:rPr>
              <w:t>L</w:t>
            </w:r>
            <w:proofErr w:type="spellEnd"/>
            <w:r w:rsidRPr="006115BC">
              <w:rPr>
                <w:rFonts w:ascii="Arial Narrow" w:hAnsi="Arial Narrow"/>
              </w:rPr>
              <w:t>)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vAlign w:val="center"/>
          </w:tcPr>
          <w:p w:rsidR="002E5653" w:rsidRPr="006115BC" w:rsidRDefault="002E5653" w:rsidP="0001506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151.0 (39.0)</w:t>
            </w:r>
          </w:p>
        </w:tc>
        <w:tc>
          <w:tcPr>
            <w:tcW w:w="1004" w:type="pct"/>
            <w:tcBorders>
              <w:top w:val="single" w:sz="4" w:space="0" w:color="auto"/>
            </w:tcBorders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155.5 (38.0)</w:t>
            </w:r>
          </w:p>
        </w:tc>
        <w:tc>
          <w:tcPr>
            <w:tcW w:w="977" w:type="pct"/>
            <w:tcBorders>
              <w:top w:val="single" w:sz="4" w:space="0" w:color="auto"/>
            </w:tcBorders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149.0 (35.0)</w:t>
            </w:r>
          </w:p>
        </w:tc>
        <w:tc>
          <w:tcPr>
            <w:tcW w:w="585" w:type="pct"/>
            <w:tcBorders>
              <w:top w:val="single" w:sz="4" w:space="0" w:color="auto"/>
            </w:tcBorders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0.705</w:t>
            </w:r>
          </w:p>
        </w:tc>
      </w:tr>
      <w:tr w:rsidR="002E5653" w:rsidRPr="006115BC" w:rsidTr="007D6FD3">
        <w:trPr>
          <w:trHeight w:val="425"/>
          <w:jc w:val="center"/>
        </w:trPr>
        <w:tc>
          <w:tcPr>
            <w:tcW w:w="1374" w:type="pct"/>
            <w:vAlign w:val="center"/>
          </w:tcPr>
          <w:p w:rsidR="002E5653" w:rsidRPr="006115BC" w:rsidRDefault="002E5653" w:rsidP="00A718F9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HDL</w:t>
            </w:r>
            <w:r w:rsidR="001A2E47" w:rsidRPr="006115BC">
              <w:rPr>
                <w:rFonts w:ascii="Arial Narrow" w:hAnsi="Arial Narrow"/>
              </w:rPr>
              <w:t>c</w:t>
            </w:r>
            <w:proofErr w:type="spellEnd"/>
            <w:r w:rsidRPr="006115BC">
              <w:rPr>
                <w:rFonts w:ascii="Arial Narrow" w:hAnsi="Arial Narrow"/>
              </w:rPr>
              <w:t xml:space="preserve"> (mg/</w:t>
            </w:r>
            <w:proofErr w:type="spellStart"/>
            <w:r w:rsidR="009D1646" w:rsidRPr="006115BC">
              <w:rPr>
                <w:rFonts w:ascii="Arial Narrow" w:hAnsi="Arial Narrow"/>
              </w:rPr>
              <w:t>dL</w:t>
            </w:r>
            <w:proofErr w:type="spellEnd"/>
            <w:r w:rsidRPr="006115BC">
              <w:rPr>
                <w:rFonts w:ascii="Arial Narrow" w:hAnsi="Arial Narrow"/>
              </w:rPr>
              <w:t>)</w:t>
            </w:r>
          </w:p>
        </w:tc>
        <w:tc>
          <w:tcPr>
            <w:tcW w:w="1060" w:type="pct"/>
            <w:vAlign w:val="center"/>
          </w:tcPr>
          <w:p w:rsidR="002E5653" w:rsidRPr="006115BC" w:rsidRDefault="002E5653" w:rsidP="0001506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57.0 (13.5)</w:t>
            </w:r>
          </w:p>
        </w:tc>
        <w:tc>
          <w:tcPr>
            <w:tcW w:w="1004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58.0 (7.5)</w:t>
            </w:r>
          </w:p>
        </w:tc>
        <w:tc>
          <w:tcPr>
            <w:tcW w:w="977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57.0 (16.0)</w:t>
            </w:r>
          </w:p>
        </w:tc>
        <w:tc>
          <w:tcPr>
            <w:tcW w:w="585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0.658</w:t>
            </w:r>
          </w:p>
        </w:tc>
      </w:tr>
      <w:tr w:rsidR="002E5653" w:rsidRPr="006115BC" w:rsidTr="007D6FD3">
        <w:trPr>
          <w:trHeight w:val="425"/>
          <w:jc w:val="center"/>
        </w:trPr>
        <w:tc>
          <w:tcPr>
            <w:tcW w:w="1374" w:type="pct"/>
            <w:vAlign w:val="center"/>
          </w:tcPr>
          <w:p w:rsidR="002E5653" w:rsidRPr="006115BC" w:rsidRDefault="002E5653" w:rsidP="009D1646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LDL</w:t>
            </w:r>
            <w:r w:rsidR="001A2E47" w:rsidRPr="006115BC">
              <w:rPr>
                <w:rFonts w:ascii="Arial Narrow" w:hAnsi="Arial Narrow"/>
              </w:rPr>
              <w:t>c</w:t>
            </w:r>
            <w:proofErr w:type="spellEnd"/>
            <w:r w:rsidRPr="006115BC">
              <w:rPr>
                <w:rFonts w:ascii="Arial Narrow" w:hAnsi="Arial Narrow"/>
              </w:rPr>
              <w:t xml:space="preserve"> (mg/</w:t>
            </w:r>
            <w:proofErr w:type="spellStart"/>
            <w:r w:rsidRPr="006115BC">
              <w:rPr>
                <w:rFonts w:ascii="Arial Narrow" w:hAnsi="Arial Narrow"/>
              </w:rPr>
              <w:t>d</w:t>
            </w:r>
            <w:r w:rsidR="009D1646" w:rsidRPr="006115BC">
              <w:rPr>
                <w:rFonts w:ascii="Arial Narrow" w:hAnsi="Arial Narrow"/>
              </w:rPr>
              <w:t>L</w:t>
            </w:r>
            <w:proofErr w:type="spellEnd"/>
            <w:r w:rsidRPr="006115BC">
              <w:rPr>
                <w:rFonts w:ascii="Arial Narrow" w:hAnsi="Arial Narrow"/>
              </w:rPr>
              <w:t>)</w:t>
            </w:r>
          </w:p>
        </w:tc>
        <w:tc>
          <w:tcPr>
            <w:tcW w:w="1060" w:type="pct"/>
            <w:vAlign w:val="center"/>
          </w:tcPr>
          <w:p w:rsidR="002E5653" w:rsidRPr="006115BC" w:rsidRDefault="002E5653" w:rsidP="0001506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96.0 (36.0)</w:t>
            </w:r>
          </w:p>
        </w:tc>
        <w:tc>
          <w:tcPr>
            <w:tcW w:w="1004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95.5 (38.3)</w:t>
            </w:r>
          </w:p>
        </w:tc>
        <w:tc>
          <w:tcPr>
            <w:tcW w:w="977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96.0 (41.0)</w:t>
            </w:r>
          </w:p>
        </w:tc>
        <w:tc>
          <w:tcPr>
            <w:tcW w:w="585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0.626</w:t>
            </w:r>
          </w:p>
        </w:tc>
      </w:tr>
      <w:tr w:rsidR="002E5653" w:rsidRPr="006115BC" w:rsidTr="007D6FD3">
        <w:trPr>
          <w:trHeight w:val="425"/>
          <w:jc w:val="center"/>
        </w:trPr>
        <w:tc>
          <w:tcPr>
            <w:tcW w:w="1374" w:type="pct"/>
            <w:vAlign w:val="center"/>
          </w:tcPr>
          <w:p w:rsidR="002E5653" w:rsidRPr="006115BC" w:rsidRDefault="002E5653" w:rsidP="009D1646">
            <w:pPr>
              <w:snapToGrid w:val="0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TG (mg/</w:t>
            </w:r>
            <w:proofErr w:type="spellStart"/>
            <w:r w:rsidRPr="006115BC">
              <w:rPr>
                <w:rFonts w:ascii="Arial Narrow" w:hAnsi="Arial Narrow"/>
              </w:rPr>
              <w:t>d</w:t>
            </w:r>
            <w:r w:rsidR="009D1646" w:rsidRPr="006115BC">
              <w:rPr>
                <w:rFonts w:ascii="Arial Narrow" w:hAnsi="Arial Narrow"/>
              </w:rPr>
              <w:t>L</w:t>
            </w:r>
            <w:proofErr w:type="spellEnd"/>
            <w:r w:rsidRPr="006115BC">
              <w:rPr>
                <w:rFonts w:ascii="Arial Narrow" w:hAnsi="Arial Narrow"/>
              </w:rPr>
              <w:t>)</w:t>
            </w:r>
          </w:p>
        </w:tc>
        <w:tc>
          <w:tcPr>
            <w:tcW w:w="1060" w:type="pct"/>
            <w:vAlign w:val="center"/>
          </w:tcPr>
          <w:p w:rsidR="002E5653" w:rsidRPr="006115BC" w:rsidRDefault="002E5653" w:rsidP="0001506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60.0 (23.0)</w:t>
            </w:r>
          </w:p>
        </w:tc>
        <w:tc>
          <w:tcPr>
            <w:tcW w:w="1004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 xml:space="preserve">65.0 (32.8) </w:t>
            </w:r>
          </w:p>
        </w:tc>
        <w:tc>
          <w:tcPr>
            <w:tcW w:w="977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58.0 (19.0)</w:t>
            </w:r>
          </w:p>
        </w:tc>
        <w:tc>
          <w:tcPr>
            <w:tcW w:w="585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0.271</w:t>
            </w:r>
          </w:p>
        </w:tc>
      </w:tr>
      <w:tr w:rsidR="002E5653" w:rsidRPr="006115BC" w:rsidTr="007D6FD3">
        <w:trPr>
          <w:trHeight w:val="425"/>
          <w:jc w:val="center"/>
        </w:trPr>
        <w:tc>
          <w:tcPr>
            <w:tcW w:w="1374" w:type="pct"/>
            <w:vAlign w:val="center"/>
          </w:tcPr>
          <w:p w:rsidR="002E5653" w:rsidRPr="006115BC" w:rsidRDefault="002E5653" w:rsidP="009D1646">
            <w:pPr>
              <w:snapToGrid w:val="0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ApoA1 (mg/</w:t>
            </w:r>
            <w:proofErr w:type="spellStart"/>
            <w:r w:rsidRPr="006115BC">
              <w:rPr>
                <w:rFonts w:ascii="Arial Narrow" w:hAnsi="Arial Narrow"/>
              </w:rPr>
              <w:t>d</w:t>
            </w:r>
            <w:r w:rsidR="009D1646" w:rsidRPr="006115BC">
              <w:rPr>
                <w:rFonts w:ascii="Arial Narrow" w:hAnsi="Arial Narrow"/>
              </w:rPr>
              <w:t>L</w:t>
            </w:r>
            <w:proofErr w:type="spellEnd"/>
            <w:r w:rsidRPr="006115BC">
              <w:rPr>
                <w:rFonts w:ascii="Arial Narrow" w:hAnsi="Arial Narrow"/>
              </w:rPr>
              <w:t>)</w:t>
            </w:r>
          </w:p>
        </w:tc>
        <w:tc>
          <w:tcPr>
            <w:tcW w:w="1060" w:type="pct"/>
            <w:vAlign w:val="center"/>
          </w:tcPr>
          <w:p w:rsidR="002E5653" w:rsidRPr="006115BC" w:rsidRDefault="002E5653" w:rsidP="0001506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141.0 (37.5)</w:t>
            </w:r>
          </w:p>
        </w:tc>
        <w:tc>
          <w:tcPr>
            <w:tcW w:w="1004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143.0 (32.3)</w:t>
            </w:r>
          </w:p>
        </w:tc>
        <w:tc>
          <w:tcPr>
            <w:tcW w:w="977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139.0 (42.0)</w:t>
            </w:r>
          </w:p>
        </w:tc>
        <w:tc>
          <w:tcPr>
            <w:tcW w:w="585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0.814</w:t>
            </w:r>
          </w:p>
        </w:tc>
      </w:tr>
      <w:tr w:rsidR="002E5653" w:rsidRPr="006115BC" w:rsidTr="007D6FD3">
        <w:trPr>
          <w:trHeight w:val="425"/>
          <w:jc w:val="center"/>
        </w:trPr>
        <w:tc>
          <w:tcPr>
            <w:tcW w:w="1374" w:type="pct"/>
            <w:vAlign w:val="center"/>
          </w:tcPr>
          <w:p w:rsidR="002E5653" w:rsidRPr="006115BC" w:rsidRDefault="002E5653" w:rsidP="009D1646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ApoB</w:t>
            </w:r>
            <w:proofErr w:type="spellEnd"/>
            <w:r w:rsidRPr="006115BC">
              <w:rPr>
                <w:rFonts w:ascii="Arial Narrow" w:hAnsi="Arial Narrow"/>
              </w:rPr>
              <w:t xml:space="preserve"> (mg/</w:t>
            </w:r>
            <w:proofErr w:type="spellStart"/>
            <w:r w:rsidRPr="006115BC">
              <w:rPr>
                <w:rFonts w:ascii="Arial Narrow" w:hAnsi="Arial Narrow"/>
              </w:rPr>
              <w:t>d</w:t>
            </w:r>
            <w:r w:rsidR="009D1646" w:rsidRPr="006115BC">
              <w:rPr>
                <w:rFonts w:ascii="Arial Narrow" w:hAnsi="Arial Narrow"/>
              </w:rPr>
              <w:t>L</w:t>
            </w:r>
            <w:proofErr w:type="spellEnd"/>
            <w:r w:rsidRPr="006115BC">
              <w:rPr>
                <w:rFonts w:ascii="Arial Narrow" w:hAnsi="Arial Narrow"/>
              </w:rPr>
              <w:t>)</w:t>
            </w:r>
          </w:p>
        </w:tc>
        <w:tc>
          <w:tcPr>
            <w:tcW w:w="1060" w:type="pct"/>
            <w:vAlign w:val="center"/>
          </w:tcPr>
          <w:p w:rsidR="002E5653" w:rsidRPr="006115BC" w:rsidRDefault="002E5653" w:rsidP="0001506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74.2 (29.4)</w:t>
            </w:r>
          </w:p>
        </w:tc>
        <w:tc>
          <w:tcPr>
            <w:tcW w:w="1004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67.6 (27.5)</w:t>
            </w:r>
          </w:p>
        </w:tc>
        <w:tc>
          <w:tcPr>
            <w:tcW w:w="977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75.6 (31.3)</w:t>
            </w:r>
          </w:p>
        </w:tc>
        <w:tc>
          <w:tcPr>
            <w:tcW w:w="585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0.620</w:t>
            </w:r>
          </w:p>
        </w:tc>
      </w:tr>
      <w:tr w:rsidR="002E5653" w:rsidRPr="006115BC" w:rsidTr="007D6FD3">
        <w:trPr>
          <w:trHeight w:val="425"/>
          <w:jc w:val="center"/>
        </w:trPr>
        <w:tc>
          <w:tcPr>
            <w:tcW w:w="1374" w:type="pct"/>
            <w:vAlign w:val="center"/>
          </w:tcPr>
          <w:p w:rsidR="002E5653" w:rsidRPr="006115BC" w:rsidRDefault="002E5653" w:rsidP="009D1646">
            <w:pPr>
              <w:snapToGrid w:val="0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TG/</w:t>
            </w:r>
            <w:proofErr w:type="spellStart"/>
            <w:r w:rsidRPr="006115BC">
              <w:rPr>
                <w:rFonts w:ascii="Arial Narrow" w:hAnsi="Arial Narrow"/>
              </w:rPr>
              <w:t>HDLc</w:t>
            </w:r>
            <w:proofErr w:type="spellEnd"/>
            <w:r w:rsidR="001A2E47" w:rsidRPr="006115BC">
              <w:rPr>
                <w:rFonts w:ascii="Arial Narrow" w:hAnsi="Arial Narrow"/>
              </w:rPr>
              <w:t>*</w:t>
            </w:r>
            <w:r w:rsidR="009D1646" w:rsidRPr="006115B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060" w:type="pct"/>
            <w:vAlign w:val="center"/>
          </w:tcPr>
          <w:p w:rsidR="002E5653" w:rsidRPr="006115BC" w:rsidRDefault="002E5653" w:rsidP="0001506E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0.44 (0.24)</w:t>
            </w:r>
          </w:p>
        </w:tc>
        <w:tc>
          <w:tcPr>
            <w:tcW w:w="1004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0.46 (0.23)</w:t>
            </w:r>
          </w:p>
        </w:tc>
        <w:tc>
          <w:tcPr>
            <w:tcW w:w="977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0.42 (0.20)</w:t>
            </w:r>
          </w:p>
        </w:tc>
        <w:tc>
          <w:tcPr>
            <w:tcW w:w="585" w:type="pct"/>
            <w:vAlign w:val="center"/>
          </w:tcPr>
          <w:p w:rsidR="002E5653" w:rsidRPr="006115BC" w:rsidRDefault="002E5653" w:rsidP="00A718F9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0.348</w:t>
            </w:r>
          </w:p>
        </w:tc>
      </w:tr>
      <w:tr w:rsidR="00833974" w:rsidRPr="006115BC" w:rsidTr="007D6FD3">
        <w:trPr>
          <w:trHeight w:val="425"/>
          <w:jc w:val="center"/>
        </w:trPr>
        <w:tc>
          <w:tcPr>
            <w:tcW w:w="1374" w:type="pct"/>
            <w:vAlign w:val="center"/>
          </w:tcPr>
          <w:p w:rsidR="00833974" w:rsidRPr="006115BC" w:rsidRDefault="00833974" w:rsidP="00A516B9">
            <w:pPr>
              <w:snapToGrid w:val="0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TC/</w:t>
            </w:r>
            <w:proofErr w:type="spellStart"/>
            <w:r w:rsidRPr="006115BC">
              <w:rPr>
                <w:rFonts w:ascii="Arial Narrow" w:hAnsi="Arial Narrow"/>
              </w:rPr>
              <w:t>HDLc</w:t>
            </w:r>
            <w:proofErr w:type="spellEnd"/>
            <w:r w:rsidRPr="006115BC">
              <w:rPr>
                <w:rFonts w:ascii="Arial Narrow" w:hAnsi="Arial Narrow"/>
              </w:rPr>
              <w:t xml:space="preserve"> +</w:t>
            </w:r>
          </w:p>
        </w:tc>
        <w:tc>
          <w:tcPr>
            <w:tcW w:w="1060" w:type="pct"/>
            <w:vAlign w:val="center"/>
          </w:tcPr>
          <w:p w:rsidR="00833974" w:rsidRPr="006115BC" w:rsidRDefault="00833974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2.51 (1.0)</w:t>
            </w:r>
          </w:p>
        </w:tc>
        <w:tc>
          <w:tcPr>
            <w:tcW w:w="1004" w:type="pct"/>
            <w:vAlign w:val="center"/>
          </w:tcPr>
          <w:p w:rsidR="00833974" w:rsidRPr="006115BC" w:rsidRDefault="00833974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2.58 (1.0)</w:t>
            </w:r>
          </w:p>
        </w:tc>
        <w:tc>
          <w:tcPr>
            <w:tcW w:w="977" w:type="pct"/>
            <w:vAlign w:val="center"/>
          </w:tcPr>
          <w:p w:rsidR="00833974" w:rsidRPr="006115BC" w:rsidRDefault="00833974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2.43 (1.0)</w:t>
            </w:r>
          </w:p>
        </w:tc>
        <w:tc>
          <w:tcPr>
            <w:tcW w:w="585" w:type="pct"/>
            <w:vAlign w:val="center"/>
          </w:tcPr>
          <w:p w:rsidR="00833974" w:rsidRPr="006115BC" w:rsidRDefault="00833974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0.658</w:t>
            </w:r>
          </w:p>
        </w:tc>
      </w:tr>
      <w:tr w:rsidR="00833974" w:rsidRPr="006115BC" w:rsidTr="007D6FD3">
        <w:trPr>
          <w:trHeight w:val="425"/>
          <w:jc w:val="center"/>
        </w:trPr>
        <w:tc>
          <w:tcPr>
            <w:tcW w:w="1374" w:type="pct"/>
            <w:vAlign w:val="center"/>
          </w:tcPr>
          <w:p w:rsidR="00833974" w:rsidRPr="006115BC" w:rsidRDefault="00833974" w:rsidP="00A516B9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LDLc</w:t>
            </w:r>
            <w:proofErr w:type="spellEnd"/>
            <w:r w:rsidRPr="006115BC">
              <w:rPr>
                <w:rFonts w:ascii="Arial Narrow" w:hAnsi="Arial Narrow"/>
              </w:rPr>
              <w:t xml:space="preserve">/ </w:t>
            </w:r>
            <w:proofErr w:type="spellStart"/>
            <w:r w:rsidRPr="006115BC">
              <w:rPr>
                <w:rFonts w:ascii="Arial Narrow" w:hAnsi="Arial Narrow"/>
              </w:rPr>
              <w:t>HDLc</w:t>
            </w:r>
            <w:proofErr w:type="spellEnd"/>
          </w:p>
        </w:tc>
        <w:tc>
          <w:tcPr>
            <w:tcW w:w="1060" w:type="pct"/>
            <w:vAlign w:val="center"/>
          </w:tcPr>
          <w:p w:rsidR="00833974" w:rsidRPr="006115BC" w:rsidRDefault="00833974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1.54 (0.80)</w:t>
            </w:r>
          </w:p>
        </w:tc>
        <w:tc>
          <w:tcPr>
            <w:tcW w:w="1004" w:type="pct"/>
            <w:vAlign w:val="center"/>
          </w:tcPr>
          <w:p w:rsidR="00833974" w:rsidRPr="006115BC" w:rsidRDefault="00833974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1.61 (0.62)</w:t>
            </w:r>
          </w:p>
        </w:tc>
        <w:tc>
          <w:tcPr>
            <w:tcW w:w="977" w:type="pct"/>
            <w:vAlign w:val="center"/>
          </w:tcPr>
          <w:p w:rsidR="00833974" w:rsidRPr="006115BC" w:rsidRDefault="00833974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1.54 (0.83)</w:t>
            </w:r>
          </w:p>
        </w:tc>
        <w:tc>
          <w:tcPr>
            <w:tcW w:w="585" w:type="pct"/>
            <w:vAlign w:val="center"/>
          </w:tcPr>
          <w:p w:rsidR="00833974" w:rsidRPr="006115BC" w:rsidRDefault="00833974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0.588</w:t>
            </w:r>
          </w:p>
        </w:tc>
      </w:tr>
      <w:tr w:rsidR="00833974" w:rsidRPr="006115BC" w:rsidTr="007D6FD3">
        <w:trPr>
          <w:trHeight w:val="425"/>
          <w:jc w:val="center"/>
        </w:trPr>
        <w:tc>
          <w:tcPr>
            <w:tcW w:w="1374" w:type="pct"/>
            <w:vAlign w:val="center"/>
          </w:tcPr>
          <w:p w:rsidR="00833974" w:rsidRPr="006115BC" w:rsidRDefault="00833974" w:rsidP="00A718F9">
            <w:pPr>
              <w:snapToGrid w:val="0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ApoA1/</w:t>
            </w:r>
            <w:proofErr w:type="spellStart"/>
            <w:r w:rsidRPr="006115BC">
              <w:rPr>
                <w:rFonts w:ascii="Arial Narrow" w:hAnsi="Arial Narrow"/>
              </w:rPr>
              <w:t>ApoB</w:t>
            </w:r>
            <w:proofErr w:type="spellEnd"/>
          </w:p>
        </w:tc>
        <w:tc>
          <w:tcPr>
            <w:tcW w:w="1060" w:type="pct"/>
            <w:vAlign w:val="center"/>
          </w:tcPr>
          <w:p w:rsidR="00833974" w:rsidRPr="006115BC" w:rsidRDefault="00833974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2.05 (1.01)</w:t>
            </w:r>
          </w:p>
        </w:tc>
        <w:tc>
          <w:tcPr>
            <w:tcW w:w="1004" w:type="pct"/>
            <w:vAlign w:val="center"/>
          </w:tcPr>
          <w:p w:rsidR="00833974" w:rsidRPr="006115BC" w:rsidRDefault="00833974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2.10 (1.10)</w:t>
            </w:r>
          </w:p>
        </w:tc>
        <w:tc>
          <w:tcPr>
            <w:tcW w:w="977" w:type="pct"/>
            <w:vAlign w:val="center"/>
          </w:tcPr>
          <w:p w:rsidR="00833974" w:rsidRPr="006115BC" w:rsidRDefault="00833974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1.88 (1.12)</w:t>
            </w:r>
          </w:p>
        </w:tc>
        <w:tc>
          <w:tcPr>
            <w:tcW w:w="585" w:type="pct"/>
            <w:vAlign w:val="center"/>
          </w:tcPr>
          <w:p w:rsidR="00833974" w:rsidRPr="006115BC" w:rsidRDefault="00833974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0.732</w:t>
            </w:r>
          </w:p>
        </w:tc>
      </w:tr>
      <w:tr w:rsidR="00833974" w:rsidRPr="006115BC" w:rsidTr="007D6FD3">
        <w:trPr>
          <w:trHeight w:val="425"/>
          <w:jc w:val="center"/>
        </w:trPr>
        <w:tc>
          <w:tcPr>
            <w:tcW w:w="1374" w:type="pct"/>
            <w:vAlign w:val="center"/>
          </w:tcPr>
          <w:p w:rsidR="00833974" w:rsidRPr="006115BC" w:rsidRDefault="00833974" w:rsidP="00A718F9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HDLc</w:t>
            </w:r>
            <w:proofErr w:type="spellEnd"/>
            <w:r w:rsidRPr="006115BC">
              <w:rPr>
                <w:rFonts w:ascii="Arial Narrow" w:hAnsi="Arial Narrow"/>
              </w:rPr>
              <w:t>/ApoA1</w:t>
            </w:r>
          </w:p>
        </w:tc>
        <w:tc>
          <w:tcPr>
            <w:tcW w:w="1060" w:type="pct"/>
            <w:vAlign w:val="center"/>
          </w:tcPr>
          <w:p w:rsidR="00833974" w:rsidRPr="006115BC" w:rsidRDefault="00833974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0.39 (0.09)</w:t>
            </w:r>
          </w:p>
        </w:tc>
        <w:tc>
          <w:tcPr>
            <w:tcW w:w="1004" w:type="pct"/>
            <w:vAlign w:val="center"/>
          </w:tcPr>
          <w:p w:rsidR="00833974" w:rsidRPr="006115BC" w:rsidRDefault="00833974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0.39 (0.10)</w:t>
            </w:r>
          </w:p>
        </w:tc>
        <w:tc>
          <w:tcPr>
            <w:tcW w:w="977" w:type="pct"/>
            <w:vAlign w:val="center"/>
          </w:tcPr>
          <w:p w:rsidR="00833974" w:rsidRPr="006115BC" w:rsidRDefault="00833974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0.39 (0.10)</w:t>
            </w:r>
          </w:p>
        </w:tc>
        <w:tc>
          <w:tcPr>
            <w:tcW w:w="585" w:type="pct"/>
            <w:vAlign w:val="center"/>
          </w:tcPr>
          <w:p w:rsidR="00833974" w:rsidRPr="006115BC" w:rsidRDefault="00833974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0.836</w:t>
            </w:r>
          </w:p>
        </w:tc>
      </w:tr>
      <w:tr w:rsidR="00833974" w:rsidRPr="006115BC" w:rsidTr="007D6FD3">
        <w:trPr>
          <w:trHeight w:val="425"/>
          <w:jc w:val="center"/>
        </w:trPr>
        <w:tc>
          <w:tcPr>
            <w:tcW w:w="1374" w:type="pct"/>
            <w:tcBorders>
              <w:bottom w:val="single" w:sz="4" w:space="0" w:color="000000"/>
            </w:tcBorders>
            <w:vAlign w:val="center"/>
          </w:tcPr>
          <w:p w:rsidR="00833974" w:rsidRPr="006115BC" w:rsidRDefault="00833974" w:rsidP="00A718F9">
            <w:pPr>
              <w:snapToGrid w:val="0"/>
              <w:rPr>
                <w:rFonts w:ascii="Arial Narrow" w:hAnsi="Arial Narrow"/>
              </w:rPr>
            </w:pPr>
            <w:proofErr w:type="spellStart"/>
            <w:r w:rsidRPr="006115BC">
              <w:rPr>
                <w:rFonts w:ascii="Arial Narrow" w:hAnsi="Arial Narrow"/>
              </w:rPr>
              <w:t>LDLc</w:t>
            </w:r>
            <w:proofErr w:type="spellEnd"/>
            <w:r w:rsidRPr="006115BC">
              <w:rPr>
                <w:rFonts w:ascii="Arial Narrow" w:hAnsi="Arial Narrow"/>
              </w:rPr>
              <w:t>/</w:t>
            </w:r>
            <w:proofErr w:type="spellStart"/>
            <w:r w:rsidRPr="006115BC">
              <w:rPr>
                <w:rFonts w:ascii="Arial Narrow" w:hAnsi="Arial Narrow"/>
              </w:rPr>
              <w:t>ApoB</w:t>
            </w:r>
            <w:proofErr w:type="spellEnd"/>
          </w:p>
        </w:tc>
        <w:tc>
          <w:tcPr>
            <w:tcW w:w="1060" w:type="pct"/>
            <w:tcBorders>
              <w:bottom w:val="single" w:sz="4" w:space="0" w:color="000000"/>
            </w:tcBorders>
            <w:vAlign w:val="center"/>
          </w:tcPr>
          <w:p w:rsidR="00833974" w:rsidRPr="006115BC" w:rsidRDefault="00833974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1.29 (0.31)</w:t>
            </w:r>
          </w:p>
        </w:tc>
        <w:tc>
          <w:tcPr>
            <w:tcW w:w="1004" w:type="pct"/>
            <w:tcBorders>
              <w:bottom w:val="single" w:sz="4" w:space="0" w:color="000000"/>
            </w:tcBorders>
            <w:vAlign w:val="center"/>
          </w:tcPr>
          <w:p w:rsidR="00833974" w:rsidRPr="006115BC" w:rsidRDefault="00833974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1.31 (0.25)</w:t>
            </w:r>
          </w:p>
        </w:tc>
        <w:tc>
          <w:tcPr>
            <w:tcW w:w="977" w:type="pct"/>
            <w:tcBorders>
              <w:bottom w:val="single" w:sz="4" w:space="0" w:color="000000"/>
            </w:tcBorders>
            <w:vAlign w:val="center"/>
          </w:tcPr>
          <w:p w:rsidR="00833974" w:rsidRPr="006115BC" w:rsidRDefault="00833974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1.29 (0.31)</w:t>
            </w:r>
          </w:p>
        </w:tc>
        <w:tc>
          <w:tcPr>
            <w:tcW w:w="585" w:type="pct"/>
            <w:tcBorders>
              <w:bottom w:val="single" w:sz="4" w:space="0" w:color="000000"/>
            </w:tcBorders>
            <w:vAlign w:val="center"/>
          </w:tcPr>
          <w:p w:rsidR="00833974" w:rsidRPr="006115BC" w:rsidRDefault="00833974" w:rsidP="00F64414">
            <w:pPr>
              <w:snapToGrid w:val="0"/>
              <w:jc w:val="center"/>
              <w:rPr>
                <w:rFonts w:ascii="Arial Narrow" w:hAnsi="Arial Narrow"/>
              </w:rPr>
            </w:pPr>
            <w:r w:rsidRPr="006115BC">
              <w:rPr>
                <w:rFonts w:ascii="Arial Narrow" w:hAnsi="Arial Narrow"/>
              </w:rPr>
              <w:t>0.745</w:t>
            </w:r>
          </w:p>
        </w:tc>
      </w:tr>
    </w:tbl>
    <w:p w:rsidR="002E5653" w:rsidRPr="006115BC" w:rsidRDefault="002E5653" w:rsidP="00570FE5">
      <w:pPr>
        <w:spacing w:after="200" w:line="360" w:lineRule="auto"/>
        <w:ind w:left="142" w:right="-1"/>
        <w:jc w:val="both"/>
        <w:rPr>
          <w:rFonts w:ascii="Arial Narrow" w:hAnsi="Arial Narrow"/>
          <w:bCs/>
          <w:lang w:val="en-US"/>
        </w:rPr>
      </w:pPr>
      <w:r w:rsidRPr="006115BC">
        <w:rPr>
          <w:rFonts w:ascii="Arial Narrow" w:hAnsi="Arial Narrow"/>
          <w:bCs/>
          <w:lang w:val="en-US"/>
        </w:rPr>
        <w:t xml:space="preserve">Results are reported as Median (interquartile range); U de Mann-Whitney (statistical significance was set up at </w:t>
      </w:r>
      <w:r w:rsidR="006E69AF" w:rsidRPr="006115BC">
        <w:rPr>
          <w:rFonts w:ascii="Arial Narrow" w:hAnsi="Arial Narrow"/>
          <w:bCs/>
          <w:i/>
          <w:lang w:val="en-US"/>
        </w:rPr>
        <w:t>P</w:t>
      </w:r>
      <w:r w:rsidR="006E69AF" w:rsidRPr="006115BC">
        <w:rPr>
          <w:rFonts w:ascii="Arial Narrow" w:hAnsi="Arial Narrow"/>
          <w:bCs/>
          <w:lang w:val="en-US"/>
        </w:rPr>
        <w:t xml:space="preserve"> </w:t>
      </w:r>
      <w:r w:rsidRPr="006115BC">
        <w:rPr>
          <w:rFonts w:ascii="Arial Narrow" w:hAnsi="Arial Narrow"/>
          <w:bCs/>
          <w:lang w:val="en-US"/>
        </w:rPr>
        <w:t>&lt;</w:t>
      </w:r>
      <w:r w:rsidR="006E69AF" w:rsidRPr="006115BC">
        <w:rPr>
          <w:rFonts w:ascii="Arial Narrow" w:hAnsi="Arial Narrow"/>
          <w:bCs/>
          <w:lang w:val="en-US"/>
        </w:rPr>
        <w:t xml:space="preserve"> </w:t>
      </w:r>
      <w:r w:rsidRPr="006115BC">
        <w:rPr>
          <w:rFonts w:ascii="Arial Narrow" w:hAnsi="Arial Narrow"/>
          <w:bCs/>
          <w:lang w:val="en-US"/>
        </w:rPr>
        <w:t>0.05</w:t>
      </w:r>
      <w:r w:rsidR="009D1646" w:rsidRPr="006115BC">
        <w:rPr>
          <w:rFonts w:ascii="Arial Narrow" w:hAnsi="Arial Narrow"/>
          <w:bCs/>
          <w:lang w:val="en-US"/>
        </w:rPr>
        <w:t xml:space="preserve">). TC, total cholesterol; </w:t>
      </w:r>
      <w:proofErr w:type="spellStart"/>
      <w:r w:rsidR="009D1646" w:rsidRPr="006115BC">
        <w:rPr>
          <w:rFonts w:ascii="Arial Narrow" w:hAnsi="Arial Narrow"/>
          <w:bCs/>
          <w:lang w:val="en-US"/>
        </w:rPr>
        <w:t>HDLc</w:t>
      </w:r>
      <w:proofErr w:type="spellEnd"/>
      <w:r w:rsidR="009D1646" w:rsidRPr="006115BC">
        <w:rPr>
          <w:rFonts w:ascii="Arial Narrow" w:hAnsi="Arial Narrow"/>
          <w:bCs/>
          <w:lang w:val="en-US"/>
        </w:rPr>
        <w:t xml:space="preserve"> and</w:t>
      </w:r>
      <w:r w:rsidRPr="006115BC">
        <w:rPr>
          <w:rFonts w:ascii="Arial Narrow" w:hAnsi="Arial Narrow"/>
          <w:bCs/>
          <w:lang w:val="en-US"/>
        </w:rPr>
        <w:t xml:space="preserve"> </w:t>
      </w:r>
      <w:proofErr w:type="spellStart"/>
      <w:r w:rsidRPr="006115BC">
        <w:rPr>
          <w:rFonts w:ascii="Arial Narrow" w:hAnsi="Arial Narrow"/>
          <w:bCs/>
          <w:lang w:val="en-US"/>
        </w:rPr>
        <w:t>LDLc</w:t>
      </w:r>
      <w:proofErr w:type="spellEnd"/>
      <w:r w:rsidRPr="006115BC">
        <w:rPr>
          <w:rFonts w:ascii="Arial Narrow" w:hAnsi="Arial Narrow"/>
          <w:bCs/>
          <w:lang w:val="en-US"/>
        </w:rPr>
        <w:t xml:space="preserve">, cholesterol transported by HDL and LDL, respectively; TG, triglycerides; Apo, </w:t>
      </w:r>
      <w:proofErr w:type="spellStart"/>
      <w:r w:rsidRPr="006115BC">
        <w:rPr>
          <w:rFonts w:ascii="Arial Narrow" w:hAnsi="Arial Narrow"/>
          <w:bCs/>
          <w:lang w:val="en-US"/>
        </w:rPr>
        <w:t>apolipoprotein</w:t>
      </w:r>
      <w:proofErr w:type="spellEnd"/>
      <w:r w:rsidRPr="006115BC">
        <w:rPr>
          <w:rFonts w:ascii="Arial Narrow" w:hAnsi="Arial Narrow"/>
          <w:bCs/>
          <w:lang w:val="en-US"/>
        </w:rPr>
        <w:t>.</w:t>
      </w:r>
      <w:r w:rsidR="001A2E47" w:rsidRPr="006115BC">
        <w:rPr>
          <w:rFonts w:ascii="Arial Narrow" w:hAnsi="Arial Narrow"/>
          <w:bCs/>
          <w:lang w:val="en-US"/>
        </w:rPr>
        <w:t>*ratio molar</w:t>
      </w:r>
      <w:r w:rsidR="009D1646" w:rsidRPr="006115BC">
        <w:rPr>
          <w:rFonts w:ascii="Arial Narrow" w:hAnsi="Arial Narrow"/>
          <w:bCs/>
          <w:lang w:val="en-US"/>
        </w:rPr>
        <w:t xml:space="preserve">; </w:t>
      </w:r>
    </w:p>
    <w:p w:rsidR="007C45AD" w:rsidRPr="00570FE5" w:rsidRDefault="00D34DE1" w:rsidP="00E21F73">
      <w:pPr>
        <w:rPr>
          <w:rFonts w:ascii="Arial Narrow" w:hAnsi="Arial Narrow" w:cs="Arial"/>
          <w:lang w:val="en-US"/>
        </w:rPr>
      </w:pPr>
      <w:r w:rsidRPr="006115BC">
        <w:rPr>
          <w:rFonts w:ascii="Arial Narrow" w:hAnsi="Arial Narrow"/>
          <w:b/>
          <w:bCs/>
          <w:lang w:val="en-US"/>
        </w:rPr>
        <w:br w:type="page"/>
      </w:r>
      <w:bookmarkStart w:id="0" w:name="_GoBack"/>
      <w:bookmarkEnd w:id="0"/>
    </w:p>
    <w:p w:rsidR="006B2143" w:rsidRPr="005A2E3C" w:rsidRDefault="006B2143" w:rsidP="00570FE5">
      <w:pPr>
        <w:spacing w:line="360" w:lineRule="auto"/>
        <w:jc w:val="both"/>
        <w:rPr>
          <w:bCs/>
          <w:lang w:val="en-US"/>
        </w:rPr>
      </w:pPr>
    </w:p>
    <w:sectPr w:rsidR="006B2143" w:rsidRPr="005A2E3C" w:rsidSect="001361BD">
      <w:head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001" w:rsidRDefault="00B43001" w:rsidP="002C63ED">
      <w:r>
        <w:separator/>
      </w:r>
    </w:p>
  </w:endnote>
  <w:endnote w:type="continuationSeparator" w:id="0">
    <w:p w:rsidR="00B43001" w:rsidRDefault="00B43001" w:rsidP="002C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001" w:rsidRDefault="00B43001" w:rsidP="002C63ED">
      <w:r>
        <w:separator/>
      </w:r>
    </w:p>
  </w:footnote>
  <w:footnote w:type="continuationSeparator" w:id="0">
    <w:p w:rsidR="00B43001" w:rsidRDefault="00B43001" w:rsidP="002C6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844164"/>
      <w:docPartObj>
        <w:docPartGallery w:val="Page Numbers (Top of Page)"/>
        <w:docPartUnique/>
      </w:docPartObj>
    </w:sdtPr>
    <w:sdtEndPr/>
    <w:sdtContent>
      <w:p w:rsidR="00277D1C" w:rsidRDefault="00412C3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F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7D1C" w:rsidRDefault="00277D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B87"/>
    <w:multiLevelType w:val="multilevel"/>
    <w:tmpl w:val="E692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C774F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647A0"/>
    <w:multiLevelType w:val="hybridMultilevel"/>
    <w:tmpl w:val="153271BC"/>
    <w:lvl w:ilvl="0" w:tplc="04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EF631C9"/>
    <w:multiLevelType w:val="hybridMultilevel"/>
    <w:tmpl w:val="59DCA4A0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746893"/>
    <w:multiLevelType w:val="hybridMultilevel"/>
    <w:tmpl w:val="4CD2A8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E02B0"/>
    <w:multiLevelType w:val="multilevel"/>
    <w:tmpl w:val="7298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0A0CD8"/>
    <w:multiLevelType w:val="hybridMultilevel"/>
    <w:tmpl w:val="CA7A3714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983E86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2097E"/>
    <w:multiLevelType w:val="hybridMultilevel"/>
    <w:tmpl w:val="3A0C2FBE"/>
    <w:lvl w:ilvl="0" w:tplc="0C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04D22"/>
    <w:multiLevelType w:val="hybridMultilevel"/>
    <w:tmpl w:val="8542DB9A"/>
    <w:lvl w:ilvl="0" w:tplc="97F0422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A6"/>
    <w:rsid w:val="00005007"/>
    <w:rsid w:val="000056D2"/>
    <w:rsid w:val="000076CE"/>
    <w:rsid w:val="00007D2D"/>
    <w:rsid w:val="000105C5"/>
    <w:rsid w:val="00012213"/>
    <w:rsid w:val="0001506E"/>
    <w:rsid w:val="000217C6"/>
    <w:rsid w:val="00022120"/>
    <w:rsid w:val="0002580B"/>
    <w:rsid w:val="000347CA"/>
    <w:rsid w:val="0003774B"/>
    <w:rsid w:val="000464AF"/>
    <w:rsid w:val="00047439"/>
    <w:rsid w:val="00051B50"/>
    <w:rsid w:val="00051E6D"/>
    <w:rsid w:val="00052C99"/>
    <w:rsid w:val="00053EDC"/>
    <w:rsid w:val="00062B16"/>
    <w:rsid w:val="00063AAA"/>
    <w:rsid w:val="00071254"/>
    <w:rsid w:val="000723D0"/>
    <w:rsid w:val="0007776B"/>
    <w:rsid w:val="00077FEA"/>
    <w:rsid w:val="0008004E"/>
    <w:rsid w:val="000877B3"/>
    <w:rsid w:val="000947C9"/>
    <w:rsid w:val="000A1750"/>
    <w:rsid w:val="000A4399"/>
    <w:rsid w:val="000A6DC3"/>
    <w:rsid w:val="000B0A90"/>
    <w:rsid w:val="000B1AED"/>
    <w:rsid w:val="000B7B77"/>
    <w:rsid w:val="000C228B"/>
    <w:rsid w:val="000C2857"/>
    <w:rsid w:val="000D30F5"/>
    <w:rsid w:val="000F2323"/>
    <w:rsid w:val="000F4913"/>
    <w:rsid w:val="000F615A"/>
    <w:rsid w:val="000F645E"/>
    <w:rsid w:val="001001B4"/>
    <w:rsid w:val="00111872"/>
    <w:rsid w:val="001150AF"/>
    <w:rsid w:val="00117C4D"/>
    <w:rsid w:val="001240F8"/>
    <w:rsid w:val="001330C6"/>
    <w:rsid w:val="00133797"/>
    <w:rsid w:val="00133F8C"/>
    <w:rsid w:val="0013563F"/>
    <w:rsid w:val="00135D2E"/>
    <w:rsid w:val="00135F3D"/>
    <w:rsid w:val="001361BD"/>
    <w:rsid w:val="00143C41"/>
    <w:rsid w:val="0014602C"/>
    <w:rsid w:val="00146BA0"/>
    <w:rsid w:val="001519F9"/>
    <w:rsid w:val="0015223B"/>
    <w:rsid w:val="00156ED5"/>
    <w:rsid w:val="001626A2"/>
    <w:rsid w:val="00167438"/>
    <w:rsid w:val="0017107F"/>
    <w:rsid w:val="00186938"/>
    <w:rsid w:val="00190140"/>
    <w:rsid w:val="00192FF7"/>
    <w:rsid w:val="001A02AC"/>
    <w:rsid w:val="001A2E47"/>
    <w:rsid w:val="001B0C19"/>
    <w:rsid w:val="001B176C"/>
    <w:rsid w:val="001B4F73"/>
    <w:rsid w:val="001C5C8F"/>
    <w:rsid w:val="001D022B"/>
    <w:rsid w:val="001D16F7"/>
    <w:rsid w:val="001D759F"/>
    <w:rsid w:val="001D7CA6"/>
    <w:rsid w:val="001E37ED"/>
    <w:rsid w:val="001F5097"/>
    <w:rsid w:val="001F68EB"/>
    <w:rsid w:val="00201CC5"/>
    <w:rsid w:val="00202140"/>
    <w:rsid w:val="002031BE"/>
    <w:rsid w:val="00213850"/>
    <w:rsid w:val="00232257"/>
    <w:rsid w:val="002322FD"/>
    <w:rsid w:val="002324F4"/>
    <w:rsid w:val="00233F4D"/>
    <w:rsid w:val="00236031"/>
    <w:rsid w:val="00243C00"/>
    <w:rsid w:val="00253327"/>
    <w:rsid w:val="002539C7"/>
    <w:rsid w:val="002541CF"/>
    <w:rsid w:val="002652C1"/>
    <w:rsid w:val="00266BE0"/>
    <w:rsid w:val="0026771C"/>
    <w:rsid w:val="00273C5B"/>
    <w:rsid w:val="002773E5"/>
    <w:rsid w:val="00277D1C"/>
    <w:rsid w:val="002852F2"/>
    <w:rsid w:val="00285F22"/>
    <w:rsid w:val="00287BF1"/>
    <w:rsid w:val="00294827"/>
    <w:rsid w:val="00294FFB"/>
    <w:rsid w:val="002961A4"/>
    <w:rsid w:val="00297BB3"/>
    <w:rsid w:val="002B0175"/>
    <w:rsid w:val="002B0DDD"/>
    <w:rsid w:val="002B0F90"/>
    <w:rsid w:val="002B3FD1"/>
    <w:rsid w:val="002B6D2D"/>
    <w:rsid w:val="002B739E"/>
    <w:rsid w:val="002C2087"/>
    <w:rsid w:val="002C48D2"/>
    <w:rsid w:val="002C63ED"/>
    <w:rsid w:val="002D2A4A"/>
    <w:rsid w:val="002D2C8F"/>
    <w:rsid w:val="002D4A5F"/>
    <w:rsid w:val="002E1852"/>
    <w:rsid w:val="002E3F02"/>
    <w:rsid w:val="002E5653"/>
    <w:rsid w:val="002F005D"/>
    <w:rsid w:val="002F4D88"/>
    <w:rsid w:val="00300183"/>
    <w:rsid w:val="003059CC"/>
    <w:rsid w:val="003112E0"/>
    <w:rsid w:val="003120CE"/>
    <w:rsid w:val="00322177"/>
    <w:rsid w:val="00333957"/>
    <w:rsid w:val="00341552"/>
    <w:rsid w:val="00342C39"/>
    <w:rsid w:val="00345167"/>
    <w:rsid w:val="00356E60"/>
    <w:rsid w:val="00356F28"/>
    <w:rsid w:val="003607E1"/>
    <w:rsid w:val="0037255B"/>
    <w:rsid w:val="003822E5"/>
    <w:rsid w:val="00385688"/>
    <w:rsid w:val="00387B81"/>
    <w:rsid w:val="00392572"/>
    <w:rsid w:val="003A13F8"/>
    <w:rsid w:val="003B34F2"/>
    <w:rsid w:val="003B5B76"/>
    <w:rsid w:val="003B6B86"/>
    <w:rsid w:val="003C1D67"/>
    <w:rsid w:val="003D139C"/>
    <w:rsid w:val="003D145F"/>
    <w:rsid w:val="003D1B6F"/>
    <w:rsid w:val="003D28DE"/>
    <w:rsid w:val="003D57B2"/>
    <w:rsid w:val="003D6E66"/>
    <w:rsid w:val="003E1236"/>
    <w:rsid w:val="003E4E19"/>
    <w:rsid w:val="003F21A2"/>
    <w:rsid w:val="00406E5A"/>
    <w:rsid w:val="00407248"/>
    <w:rsid w:val="00410029"/>
    <w:rsid w:val="00410D80"/>
    <w:rsid w:val="00411788"/>
    <w:rsid w:val="00412C33"/>
    <w:rsid w:val="00417F15"/>
    <w:rsid w:val="0042028A"/>
    <w:rsid w:val="00425319"/>
    <w:rsid w:val="0043077D"/>
    <w:rsid w:val="00432012"/>
    <w:rsid w:val="00435A0F"/>
    <w:rsid w:val="00450B20"/>
    <w:rsid w:val="00455621"/>
    <w:rsid w:val="00456230"/>
    <w:rsid w:val="00470CF1"/>
    <w:rsid w:val="00473FBE"/>
    <w:rsid w:val="00475272"/>
    <w:rsid w:val="00480DE9"/>
    <w:rsid w:val="00481FA6"/>
    <w:rsid w:val="00486B41"/>
    <w:rsid w:val="0049126D"/>
    <w:rsid w:val="00492926"/>
    <w:rsid w:val="004A4AE2"/>
    <w:rsid w:val="004A7944"/>
    <w:rsid w:val="004B275B"/>
    <w:rsid w:val="004B7C84"/>
    <w:rsid w:val="004C2682"/>
    <w:rsid w:val="004C4498"/>
    <w:rsid w:val="004D04BC"/>
    <w:rsid w:val="004D7AEB"/>
    <w:rsid w:val="004E3FEF"/>
    <w:rsid w:val="004F2261"/>
    <w:rsid w:val="005005E6"/>
    <w:rsid w:val="00516A37"/>
    <w:rsid w:val="0051775C"/>
    <w:rsid w:val="005212C4"/>
    <w:rsid w:val="005218B7"/>
    <w:rsid w:val="00530BAA"/>
    <w:rsid w:val="00532780"/>
    <w:rsid w:val="00532AFA"/>
    <w:rsid w:val="00536A9A"/>
    <w:rsid w:val="00541254"/>
    <w:rsid w:val="005428EB"/>
    <w:rsid w:val="00544FED"/>
    <w:rsid w:val="0056125C"/>
    <w:rsid w:val="00565E0F"/>
    <w:rsid w:val="005677FC"/>
    <w:rsid w:val="00570FE5"/>
    <w:rsid w:val="00586315"/>
    <w:rsid w:val="005864A6"/>
    <w:rsid w:val="005901E6"/>
    <w:rsid w:val="00591FCC"/>
    <w:rsid w:val="00592555"/>
    <w:rsid w:val="005936A2"/>
    <w:rsid w:val="005A2E3C"/>
    <w:rsid w:val="005A5ABC"/>
    <w:rsid w:val="005B12FB"/>
    <w:rsid w:val="005B2593"/>
    <w:rsid w:val="005B25E7"/>
    <w:rsid w:val="005C56E1"/>
    <w:rsid w:val="005D03D4"/>
    <w:rsid w:val="005D0D97"/>
    <w:rsid w:val="005D29D1"/>
    <w:rsid w:val="005E0FEE"/>
    <w:rsid w:val="005E1D77"/>
    <w:rsid w:val="005E7BF3"/>
    <w:rsid w:val="005F0D42"/>
    <w:rsid w:val="00600650"/>
    <w:rsid w:val="00600DB4"/>
    <w:rsid w:val="00602595"/>
    <w:rsid w:val="006073D7"/>
    <w:rsid w:val="006115BC"/>
    <w:rsid w:val="0061537A"/>
    <w:rsid w:val="006157C9"/>
    <w:rsid w:val="00615901"/>
    <w:rsid w:val="00626497"/>
    <w:rsid w:val="00633CBC"/>
    <w:rsid w:val="0063784C"/>
    <w:rsid w:val="006519EF"/>
    <w:rsid w:val="006578B6"/>
    <w:rsid w:val="00666CD9"/>
    <w:rsid w:val="00670BA4"/>
    <w:rsid w:val="00675666"/>
    <w:rsid w:val="006849D3"/>
    <w:rsid w:val="00684BB3"/>
    <w:rsid w:val="00694553"/>
    <w:rsid w:val="006A1503"/>
    <w:rsid w:val="006A3322"/>
    <w:rsid w:val="006A531C"/>
    <w:rsid w:val="006A6583"/>
    <w:rsid w:val="006B1A53"/>
    <w:rsid w:val="006B2143"/>
    <w:rsid w:val="006B523E"/>
    <w:rsid w:val="006C2106"/>
    <w:rsid w:val="006D650A"/>
    <w:rsid w:val="006E2C68"/>
    <w:rsid w:val="006E69AF"/>
    <w:rsid w:val="006F3FB3"/>
    <w:rsid w:val="007015E7"/>
    <w:rsid w:val="007026F0"/>
    <w:rsid w:val="00704435"/>
    <w:rsid w:val="00712C44"/>
    <w:rsid w:val="00715780"/>
    <w:rsid w:val="00717821"/>
    <w:rsid w:val="00725CCD"/>
    <w:rsid w:val="00732DEC"/>
    <w:rsid w:val="00733662"/>
    <w:rsid w:val="007341D9"/>
    <w:rsid w:val="00735D14"/>
    <w:rsid w:val="00744D62"/>
    <w:rsid w:val="007559F6"/>
    <w:rsid w:val="00770857"/>
    <w:rsid w:val="00777263"/>
    <w:rsid w:val="00777D12"/>
    <w:rsid w:val="007931CD"/>
    <w:rsid w:val="00794015"/>
    <w:rsid w:val="00796587"/>
    <w:rsid w:val="00796E79"/>
    <w:rsid w:val="007A13A3"/>
    <w:rsid w:val="007A3BA0"/>
    <w:rsid w:val="007A6AAB"/>
    <w:rsid w:val="007B7F8C"/>
    <w:rsid w:val="007C45AD"/>
    <w:rsid w:val="007D257B"/>
    <w:rsid w:val="007D47D2"/>
    <w:rsid w:val="007D6FD3"/>
    <w:rsid w:val="007D714C"/>
    <w:rsid w:val="007F1C46"/>
    <w:rsid w:val="008032A6"/>
    <w:rsid w:val="008054B7"/>
    <w:rsid w:val="00811966"/>
    <w:rsid w:val="008211C9"/>
    <w:rsid w:val="00833974"/>
    <w:rsid w:val="008407CC"/>
    <w:rsid w:val="00854DA6"/>
    <w:rsid w:val="00855FAA"/>
    <w:rsid w:val="008640A2"/>
    <w:rsid w:val="00872D6D"/>
    <w:rsid w:val="00874696"/>
    <w:rsid w:val="0088049F"/>
    <w:rsid w:val="00890DB5"/>
    <w:rsid w:val="0089248E"/>
    <w:rsid w:val="00897D35"/>
    <w:rsid w:val="008A1CF5"/>
    <w:rsid w:val="008A2140"/>
    <w:rsid w:val="008A31AD"/>
    <w:rsid w:val="008B1A37"/>
    <w:rsid w:val="008B3CB3"/>
    <w:rsid w:val="008C0CC5"/>
    <w:rsid w:val="008C16AD"/>
    <w:rsid w:val="008C1941"/>
    <w:rsid w:val="008C6426"/>
    <w:rsid w:val="008D56E8"/>
    <w:rsid w:val="008E327E"/>
    <w:rsid w:val="008F29EF"/>
    <w:rsid w:val="008F475E"/>
    <w:rsid w:val="0090288F"/>
    <w:rsid w:val="009051B6"/>
    <w:rsid w:val="00910EA9"/>
    <w:rsid w:val="009126C7"/>
    <w:rsid w:val="00926DD7"/>
    <w:rsid w:val="00931F9C"/>
    <w:rsid w:val="00933CCA"/>
    <w:rsid w:val="00934BB1"/>
    <w:rsid w:val="00935B35"/>
    <w:rsid w:val="0093719D"/>
    <w:rsid w:val="00941060"/>
    <w:rsid w:val="00952B8D"/>
    <w:rsid w:val="00957DCF"/>
    <w:rsid w:val="009653F3"/>
    <w:rsid w:val="00967DBA"/>
    <w:rsid w:val="00972095"/>
    <w:rsid w:val="00973827"/>
    <w:rsid w:val="0098291C"/>
    <w:rsid w:val="00983058"/>
    <w:rsid w:val="0098417F"/>
    <w:rsid w:val="00984FE7"/>
    <w:rsid w:val="0098766D"/>
    <w:rsid w:val="00990872"/>
    <w:rsid w:val="00990A86"/>
    <w:rsid w:val="00991450"/>
    <w:rsid w:val="009A05A1"/>
    <w:rsid w:val="009A21AC"/>
    <w:rsid w:val="009A6C3C"/>
    <w:rsid w:val="009A713C"/>
    <w:rsid w:val="009B1055"/>
    <w:rsid w:val="009B124C"/>
    <w:rsid w:val="009B48FB"/>
    <w:rsid w:val="009C2435"/>
    <w:rsid w:val="009C7F18"/>
    <w:rsid w:val="009D1646"/>
    <w:rsid w:val="009D3FF0"/>
    <w:rsid w:val="009F3B24"/>
    <w:rsid w:val="009F3EDF"/>
    <w:rsid w:val="009F46DA"/>
    <w:rsid w:val="009F470D"/>
    <w:rsid w:val="009F4711"/>
    <w:rsid w:val="00A01DC7"/>
    <w:rsid w:val="00A05F56"/>
    <w:rsid w:val="00A173C7"/>
    <w:rsid w:val="00A17B34"/>
    <w:rsid w:val="00A24869"/>
    <w:rsid w:val="00A24C26"/>
    <w:rsid w:val="00A370D0"/>
    <w:rsid w:val="00A41954"/>
    <w:rsid w:val="00A45C63"/>
    <w:rsid w:val="00A516B9"/>
    <w:rsid w:val="00A51E5B"/>
    <w:rsid w:val="00A55A09"/>
    <w:rsid w:val="00A57BD8"/>
    <w:rsid w:val="00A61314"/>
    <w:rsid w:val="00A70C1B"/>
    <w:rsid w:val="00A718F9"/>
    <w:rsid w:val="00A77E8B"/>
    <w:rsid w:val="00A81796"/>
    <w:rsid w:val="00A82475"/>
    <w:rsid w:val="00A85BBC"/>
    <w:rsid w:val="00AA756F"/>
    <w:rsid w:val="00AB0478"/>
    <w:rsid w:val="00AB10AF"/>
    <w:rsid w:val="00AB1970"/>
    <w:rsid w:val="00AB2A9E"/>
    <w:rsid w:val="00AB45A4"/>
    <w:rsid w:val="00AC4AA6"/>
    <w:rsid w:val="00AC7311"/>
    <w:rsid w:val="00AC7C04"/>
    <w:rsid w:val="00AD287A"/>
    <w:rsid w:val="00AD3C8F"/>
    <w:rsid w:val="00AE20E7"/>
    <w:rsid w:val="00AE4BAD"/>
    <w:rsid w:val="00AE5F9E"/>
    <w:rsid w:val="00AF0306"/>
    <w:rsid w:val="00AF77EC"/>
    <w:rsid w:val="00B04055"/>
    <w:rsid w:val="00B13987"/>
    <w:rsid w:val="00B153E9"/>
    <w:rsid w:val="00B22D01"/>
    <w:rsid w:val="00B2570B"/>
    <w:rsid w:val="00B3213F"/>
    <w:rsid w:val="00B33F74"/>
    <w:rsid w:val="00B43001"/>
    <w:rsid w:val="00B4655D"/>
    <w:rsid w:val="00B52011"/>
    <w:rsid w:val="00B538C5"/>
    <w:rsid w:val="00B54424"/>
    <w:rsid w:val="00B60A5C"/>
    <w:rsid w:val="00B63275"/>
    <w:rsid w:val="00B642D4"/>
    <w:rsid w:val="00B724F3"/>
    <w:rsid w:val="00B732C1"/>
    <w:rsid w:val="00B760B2"/>
    <w:rsid w:val="00B80C4C"/>
    <w:rsid w:val="00B951A0"/>
    <w:rsid w:val="00BC1CDA"/>
    <w:rsid w:val="00BC4E78"/>
    <w:rsid w:val="00BC57D4"/>
    <w:rsid w:val="00BC66C0"/>
    <w:rsid w:val="00BC7125"/>
    <w:rsid w:val="00BE22C8"/>
    <w:rsid w:val="00BF0857"/>
    <w:rsid w:val="00BF17D2"/>
    <w:rsid w:val="00BF6813"/>
    <w:rsid w:val="00C03763"/>
    <w:rsid w:val="00C05EAE"/>
    <w:rsid w:val="00C211A4"/>
    <w:rsid w:val="00C24D39"/>
    <w:rsid w:val="00C2538A"/>
    <w:rsid w:val="00C25740"/>
    <w:rsid w:val="00C3061C"/>
    <w:rsid w:val="00C338EC"/>
    <w:rsid w:val="00C33A41"/>
    <w:rsid w:val="00C3699F"/>
    <w:rsid w:val="00C4229C"/>
    <w:rsid w:val="00C42714"/>
    <w:rsid w:val="00C475B2"/>
    <w:rsid w:val="00C47BE0"/>
    <w:rsid w:val="00C47F67"/>
    <w:rsid w:val="00C50F85"/>
    <w:rsid w:val="00C52478"/>
    <w:rsid w:val="00C6184F"/>
    <w:rsid w:val="00C618BE"/>
    <w:rsid w:val="00C754BA"/>
    <w:rsid w:val="00C868DD"/>
    <w:rsid w:val="00C927E8"/>
    <w:rsid w:val="00C9700F"/>
    <w:rsid w:val="00CA4B54"/>
    <w:rsid w:val="00CB3734"/>
    <w:rsid w:val="00CB7C1E"/>
    <w:rsid w:val="00CC25F8"/>
    <w:rsid w:val="00CC2DFE"/>
    <w:rsid w:val="00CC4054"/>
    <w:rsid w:val="00CC4563"/>
    <w:rsid w:val="00CD20D7"/>
    <w:rsid w:val="00CE0957"/>
    <w:rsid w:val="00CE779A"/>
    <w:rsid w:val="00CF0813"/>
    <w:rsid w:val="00D11E59"/>
    <w:rsid w:val="00D13202"/>
    <w:rsid w:val="00D27200"/>
    <w:rsid w:val="00D341AA"/>
    <w:rsid w:val="00D34DE1"/>
    <w:rsid w:val="00D351F6"/>
    <w:rsid w:val="00D43212"/>
    <w:rsid w:val="00D432ED"/>
    <w:rsid w:val="00D4787A"/>
    <w:rsid w:val="00D550D2"/>
    <w:rsid w:val="00D5768E"/>
    <w:rsid w:val="00D57773"/>
    <w:rsid w:val="00D718CC"/>
    <w:rsid w:val="00D827FE"/>
    <w:rsid w:val="00D84426"/>
    <w:rsid w:val="00D86078"/>
    <w:rsid w:val="00D901E4"/>
    <w:rsid w:val="00D925F7"/>
    <w:rsid w:val="00D94DAA"/>
    <w:rsid w:val="00DC22D1"/>
    <w:rsid w:val="00DC5B68"/>
    <w:rsid w:val="00DD16B2"/>
    <w:rsid w:val="00DD459B"/>
    <w:rsid w:val="00DF16CD"/>
    <w:rsid w:val="00DF67A2"/>
    <w:rsid w:val="00E05164"/>
    <w:rsid w:val="00E070CA"/>
    <w:rsid w:val="00E169F6"/>
    <w:rsid w:val="00E21F73"/>
    <w:rsid w:val="00E22261"/>
    <w:rsid w:val="00E278FC"/>
    <w:rsid w:val="00E32ABB"/>
    <w:rsid w:val="00E33D10"/>
    <w:rsid w:val="00E42A3A"/>
    <w:rsid w:val="00E47E9B"/>
    <w:rsid w:val="00E5542A"/>
    <w:rsid w:val="00E55AA2"/>
    <w:rsid w:val="00E61699"/>
    <w:rsid w:val="00E626EB"/>
    <w:rsid w:val="00E67164"/>
    <w:rsid w:val="00E67EB9"/>
    <w:rsid w:val="00E73901"/>
    <w:rsid w:val="00E808B1"/>
    <w:rsid w:val="00E8150D"/>
    <w:rsid w:val="00E8173F"/>
    <w:rsid w:val="00E90FF8"/>
    <w:rsid w:val="00E92638"/>
    <w:rsid w:val="00E950DB"/>
    <w:rsid w:val="00EA036A"/>
    <w:rsid w:val="00EA5816"/>
    <w:rsid w:val="00EA5928"/>
    <w:rsid w:val="00EB2AFB"/>
    <w:rsid w:val="00EC24AB"/>
    <w:rsid w:val="00EC31A3"/>
    <w:rsid w:val="00EC3219"/>
    <w:rsid w:val="00EC3EA6"/>
    <w:rsid w:val="00EC5109"/>
    <w:rsid w:val="00EC68B9"/>
    <w:rsid w:val="00EE0DD0"/>
    <w:rsid w:val="00EE5491"/>
    <w:rsid w:val="00F10596"/>
    <w:rsid w:val="00F179E7"/>
    <w:rsid w:val="00F2178F"/>
    <w:rsid w:val="00F27C97"/>
    <w:rsid w:val="00F30309"/>
    <w:rsid w:val="00F31761"/>
    <w:rsid w:val="00F37838"/>
    <w:rsid w:val="00F44738"/>
    <w:rsid w:val="00F46177"/>
    <w:rsid w:val="00F46F8D"/>
    <w:rsid w:val="00F506E2"/>
    <w:rsid w:val="00F50DCB"/>
    <w:rsid w:val="00F5375F"/>
    <w:rsid w:val="00F54D65"/>
    <w:rsid w:val="00F61064"/>
    <w:rsid w:val="00F64414"/>
    <w:rsid w:val="00F70418"/>
    <w:rsid w:val="00F720C1"/>
    <w:rsid w:val="00F7477F"/>
    <w:rsid w:val="00F82656"/>
    <w:rsid w:val="00F83F7E"/>
    <w:rsid w:val="00F85E2A"/>
    <w:rsid w:val="00F90E2A"/>
    <w:rsid w:val="00F912B0"/>
    <w:rsid w:val="00F952A0"/>
    <w:rsid w:val="00FA5A71"/>
    <w:rsid w:val="00FA68B7"/>
    <w:rsid w:val="00FA7423"/>
    <w:rsid w:val="00FB2EB5"/>
    <w:rsid w:val="00FB7E67"/>
    <w:rsid w:val="00FD7F04"/>
    <w:rsid w:val="00FE40B9"/>
    <w:rsid w:val="00FE4ECC"/>
    <w:rsid w:val="00F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39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3EA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AF0306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591FCC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D7CA6"/>
    <w:rPr>
      <w:rFonts w:ascii="Tahoma" w:eastAsia="Calibri" w:hAnsi="Tahoma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7CA6"/>
    <w:rPr>
      <w:rFonts w:ascii="Tahoma" w:hAnsi="Tahoma" w:cs="Times New Roman"/>
      <w:sz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D7CA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D7CA6"/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D7CA6"/>
    <w:rPr>
      <w:rFonts w:ascii="Times New Roman" w:hAnsi="Times New Roman" w:cs="Times New Roman"/>
      <w:sz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D7CA6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D7CA6"/>
    <w:rPr>
      <w:rFonts w:ascii="Times New Roman" w:hAnsi="Times New Roman" w:cs="Times New Roman"/>
      <w:b/>
      <w:sz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C3219"/>
    <w:pPr>
      <w:spacing w:after="120"/>
    </w:pPr>
    <w:rPr>
      <w:rFonts w:eastAsia="Calibri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C3219"/>
    <w:rPr>
      <w:rFonts w:ascii="Times New Roman" w:hAnsi="Times New Roman" w:cs="Times New Roman"/>
      <w:sz w:val="24"/>
      <w:lang w:val="es-ES" w:eastAsia="es-ES"/>
    </w:rPr>
  </w:style>
  <w:style w:type="character" w:customStyle="1" w:styleId="st">
    <w:name w:val="st"/>
    <w:basedOn w:val="Fuentedeprrafopredeter"/>
    <w:uiPriority w:val="99"/>
    <w:rsid w:val="00972095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972095"/>
    <w:rPr>
      <w:rFonts w:cs="Times New Roman"/>
      <w:i/>
      <w:iCs/>
    </w:rPr>
  </w:style>
  <w:style w:type="character" w:customStyle="1" w:styleId="hps">
    <w:name w:val="hps"/>
    <w:basedOn w:val="Fuentedeprrafopredeter"/>
    <w:uiPriority w:val="99"/>
    <w:rsid w:val="00C211A4"/>
    <w:rPr>
      <w:rFonts w:cs="Times New Roman"/>
    </w:rPr>
  </w:style>
  <w:style w:type="table" w:styleId="Tablaconcuadrcula">
    <w:name w:val="Table Grid"/>
    <w:basedOn w:val="Tablanormal"/>
    <w:locked/>
    <w:rsid w:val="003E1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basedOn w:val="Fuentedeprrafopredeter"/>
    <w:uiPriority w:val="99"/>
    <w:semiHidden/>
    <w:unhideWhenUsed/>
    <w:rsid w:val="007F1C46"/>
    <w:rPr>
      <w:i/>
      <w:iCs/>
    </w:rPr>
  </w:style>
  <w:style w:type="character" w:customStyle="1" w:styleId="slug-pub-date">
    <w:name w:val="slug-pub-date"/>
    <w:basedOn w:val="Fuentedeprrafopredeter"/>
    <w:rsid w:val="007F1C46"/>
  </w:style>
  <w:style w:type="character" w:customStyle="1" w:styleId="slug-vol">
    <w:name w:val="slug-vol"/>
    <w:basedOn w:val="Fuentedeprrafopredeter"/>
    <w:rsid w:val="007F1C46"/>
  </w:style>
  <w:style w:type="character" w:customStyle="1" w:styleId="slug-pages">
    <w:name w:val="slug-pages"/>
    <w:basedOn w:val="Fuentedeprrafopredeter"/>
    <w:rsid w:val="007F1C46"/>
  </w:style>
  <w:style w:type="character" w:customStyle="1" w:styleId="highlight">
    <w:name w:val="highlight"/>
    <w:basedOn w:val="Fuentedeprrafopredeter"/>
    <w:rsid w:val="009C2435"/>
  </w:style>
  <w:style w:type="paragraph" w:styleId="Encabezado">
    <w:name w:val="header"/>
    <w:basedOn w:val="Normal"/>
    <w:link w:val="Encabezado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5A5ABC"/>
    <w:rPr>
      <w:rFonts w:ascii="Times New Roman" w:eastAsia="Times New Roman" w:hAnsi="Times New Roman"/>
      <w:sz w:val="24"/>
      <w:szCs w:val="24"/>
    </w:rPr>
  </w:style>
  <w:style w:type="paragraph" w:customStyle="1" w:styleId="Textodenotaalfinal">
    <w:name w:val="Texto de nota al final"/>
    <w:basedOn w:val="Normal"/>
    <w:rsid w:val="00111872"/>
    <w:pPr>
      <w:widowControl w:val="0"/>
    </w:pPr>
    <w:rPr>
      <w:rFonts w:ascii="Courier New" w:hAnsi="Courier New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C39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3EA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99"/>
    <w:qFormat/>
    <w:rsid w:val="00AF0306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591FCC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D7CA6"/>
    <w:rPr>
      <w:rFonts w:ascii="Tahoma" w:eastAsia="Calibri" w:hAnsi="Tahoma"/>
      <w:sz w:val="16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7CA6"/>
    <w:rPr>
      <w:rFonts w:ascii="Tahoma" w:hAnsi="Tahoma" w:cs="Times New Roman"/>
      <w:sz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1D7CA6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D7CA6"/>
    <w:rPr>
      <w:rFonts w:eastAsia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D7CA6"/>
    <w:rPr>
      <w:rFonts w:ascii="Times New Roman" w:hAnsi="Times New Roman" w:cs="Times New Roman"/>
      <w:sz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D7CA6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D7CA6"/>
    <w:rPr>
      <w:rFonts w:ascii="Times New Roman" w:hAnsi="Times New Roman" w:cs="Times New Roman"/>
      <w:b/>
      <w:sz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EC3219"/>
    <w:pPr>
      <w:spacing w:after="120"/>
    </w:pPr>
    <w:rPr>
      <w:rFonts w:eastAsia="Calibri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C3219"/>
    <w:rPr>
      <w:rFonts w:ascii="Times New Roman" w:hAnsi="Times New Roman" w:cs="Times New Roman"/>
      <w:sz w:val="24"/>
      <w:lang w:val="es-ES" w:eastAsia="es-ES"/>
    </w:rPr>
  </w:style>
  <w:style w:type="character" w:customStyle="1" w:styleId="st">
    <w:name w:val="st"/>
    <w:basedOn w:val="Fuentedeprrafopredeter"/>
    <w:uiPriority w:val="99"/>
    <w:rsid w:val="00972095"/>
    <w:rPr>
      <w:rFonts w:cs="Times New Roman"/>
    </w:rPr>
  </w:style>
  <w:style w:type="character" w:styleId="nfasis">
    <w:name w:val="Emphasis"/>
    <w:basedOn w:val="Fuentedeprrafopredeter"/>
    <w:uiPriority w:val="99"/>
    <w:qFormat/>
    <w:locked/>
    <w:rsid w:val="00972095"/>
    <w:rPr>
      <w:rFonts w:cs="Times New Roman"/>
      <w:i/>
      <w:iCs/>
    </w:rPr>
  </w:style>
  <w:style w:type="character" w:customStyle="1" w:styleId="hps">
    <w:name w:val="hps"/>
    <w:basedOn w:val="Fuentedeprrafopredeter"/>
    <w:uiPriority w:val="99"/>
    <w:rsid w:val="00C211A4"/>
    <w:rPr>
      <w:rFonts w:cs="Times New Roman"/>
    </w:rPr>
  </w:style>
  <w:style w:type="table" w:styleId="Tablaconcuadrcula">
    <w:name w:val="Table Grid"/>
    <w:basedOn w:val="Tablanormal"/>
    <w:locked/>
    <w:rsid w:val="003E1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HTML">
    <w:name w:val="HTML Cite"/>
    <w:basedOn w:val="Fuentedeprrafopredeter"/>
    <w:uiPriority w:val="99"/>
    <w:semiHidden/>
    <w:unhideWhenUsed/>
    <w:rsid w:val="007F1C46"/>
    <w:rPr>
      <w:i/>
      <w:iCs/>
    </w:rPr>
  </w:style>
  <w:style w:type="character" w:customStyle="1" w:styleId="slug-pub-date">
    <w:name w:val="slug-pub-date"/>
    <w:basedOn w:val="Fuentedeprrafopredeter"/>
    <w:rsid w:val="007F1C46"/>
  </w:style>
  <w:style w:type="character" w:customStyle="1" w:styleId="slug-vol">
    <w:name w:val="slug-vol"/>
    <w:basedOn w:val="Fuentedeprrafopredeter"/>
    <w:rsid w:val="007F1C46"/>
  </w:style>
  <w:style w:type="character" w:customStyle="1" w:styleId="slug-pages">
    <w:name w:val="slug-pages"/>
    <w:basedOn w:val="Fuentedeprrafopredeter"/>
    <w:rsid w:val="007F1C46"/>
  </w:style>
  <w:style w:type="character" w:customStyle="1" w:styleId="highlight">
    <w:name w:val="highlight"/>
    <w:basedOn w:val="Fuentedeprrafopredeter"/>
    <w:rsid w:val="009C2435"/>
  </w:style>
  <w:style w:type="paragraph" w:styleId="Encabezado">
    <w:name w:val="header"/>
    <w:basedOn w:val="Normal"/>
    <w:link w:val="Encabezado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C63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3ED"/>
    <w:rPr>
      <w:rFonts w:ascii="Times New Roman" w:eastAsia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5A5ABC"/>
    <w:rPr>
      <w:rFonts w:ascii="Times New Roman" w:eastAsia="Times New Roman" w:hAnsi="Times New Roman"/>
      <w:sz w:val="24"/>
      <w:szCs w:val="24"/>
    </w:rPr>
  </w:style>
  <w:style w:type="paragraph" w:customStyle="1" w:styleId="Textodenotaalfinal">
    <w:name w:val="Texto de nota al final"/>
    <w:basedOn w:val="Normal"/>
    <w:rsid w:val="00111872"/>
    <w:pPr>
      <w:widowControl w:val="0"/>
    </w:pPr>
    <w:rPr>
      <w:rFonts w:ascii="Courier New" w:hAnsi="Courier New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23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56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92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0569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69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1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BF4BB-6920-4238-8BEB-6277A3C2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ANTHROPOMETRIC, BIOCHEMICAL AND NUTRITIONAL PARAMETERS IN A SAMPLE OF ADOLESCENTS OF THE AREA DE TOLEDO STUDY</vt:lpstr>
    </vt:vector>
  </TitlesOfParts>
  <Company>Acción Contra el Hambre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ANTHROPOMETRIC, BIOCHEMICAL AND NUTRITIONAL PARAMETERS IN A SAMPLE OF ADOLESCENTS OF THE AREA DE TOLEDO STUDY</dc:title>
  <dc:creator>Paco</dc:creator>
  <cp:lastModifiedBy>J Manuel Martínez Sesmero</cp:lastModifiedBy>
  <cp:revision>2</cp:revision>
  <cp:lastPrinted>2014-12-02T16:26:00Z</cp:lastPrinted>
  <dcterms:created xsi:type="dcterms:W3CDTF">2016-04-05T12:26:00Z</dcterms:created>
  <dcterms:modified xsi:type="dcterms:W3CDTF">2016-04-05T12:26:00Z</dcterms:modified>
</cp:coreProperties>
</file>