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0" w:type="pct"/>
        <w:jc w:val="center"/>
        <w:tblLook w:val="0000" w:firstRow="0" w:lastRow="0" w:firstColumn="0" w:lastColumn="0" w:noHBand="0" w:noVBand="0"/>
      </w:tblPr>
      <w:tblGrid>
        <w:gridCol w:w="2059"/>
        <w:gridCol w:w="1444"/>
        <w:gridCol w:w="1435"/>
        <w:gridCol w:w="1364"/>
        <w:gridCol w:w="796"/>
      </w:tblGrid>
      <w:tr w:rsidR="002E5653" w:rsidRPr="000E22DC" w:rsidTr="00C05EAE">
        <w:trPr>
          <w:trHeight w:val="425"/>
          <w:jc w:val="center"/>
        </w:trPr>
        <w:tc>
          <w:tcPr>
            <w:tcW w:w="5000" w:type="pct"/>
            <w:gridSpan w:val="5"/>
            <w:vAlign w:val="center"/>
          </w:tcPr>
          <w:p w:rsidR="002E5653" w:rsidRPr="006115BC" w:rsidRDefault="002E5653" w:rsidP="00156ED5">
            <w:pPr>
              <w:snapToGrid w:val="0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/>
                <w:bCs/>
                <w:lang w:val="en-US"/>
              </w:rPr>
              <w:t xml:space="preserve">Table 2 </w:t>
            </w:r>
            <w:r w:rsidRPr="006115BC">
              <w:rPr>
                <w:rFonts w:ascii="Arial Narrow" w:hAnsi="Arial Narrow"/>
                <w:bCs/>
                <w:lang w:val="en-US"/>
              </w:rPr>
              <w:t>Glucose, insulin, and resistance/sensitivity insulin markers in adolescents of Area Toledo Study</w:t>
            </w:r>
          </w:p>
          <w:p w:rsidR="00C05EAE" w:rsidRPr="006115BC" w:rsidRDefault="00C05EAE" w:rsidP="00156ED5">
            <w:pPr>
              <w:snapToGrid w:val="0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2E5653" w:rsidRPr="006115BC" w:rsidTr="005E1D77">
        <w:trPr>
          <w:trHeight w:val="425"/>
          <w:jc w:val="center"/>
        </w:trPr>
        <w:tc>
          <w:tcPr>
            <w:tcW w:w="1450" w:type="pct"/>
            <w:tcBorders>
              <w:top w:val="single" w:sz="4" w:space="0" w:color="000000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01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 w:rsidRPr="006115BC">
              <w:rPr>
                <w:rFonts w:ascii="Arial Narrow" w:hAnsi="Arial Narrow"/>
                <w:lang w:val="en-US"/>
              </w:rPr>
              <w:t>Total (n=53)</w:t>
            </w:r>
          </w:p>
        </w:tc>
        <w:tc>
          <w:tcPr>
            <w:tcW w:w="101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 w:rsidRPr="006115BC">
              <w:rPr>
                <w:rFonts w:ascii="Arial Narrow" w:hAnsi="Arial Narrow"/>
                <w:lang w:val="en-US"/>
              </w:rPr>
              <w:t>Boys (n=22)</w:t>
            </w:r>
          </w:p>
        </w:tc>
        <w:tc>
          <w:tcPr>
            <w:tcW w:w="96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 w:rsidRPr="006115BC">
              <w:rPr>
                <w:rFonts w:ascii="Arial Narrow" w:hAnsi="Arial Narrow"/>
                <w:lang w:val="en-US"/>
              </w:rPr>
              <w:t>Girls (n=31)</w:t>
            </w:r>
          </w:p>
        </w:tc>
        <w:tc>
          <w:tcPr>
            <w:tcW w:w="56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6E69AF" w:rsidP="00A718F9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</w:p>
        </w:tc>
      </w:tr>
      <w:tr w:rsidR="002E5653" w:rsidRPr="006115BC" w:rsidTr="005E1D77">
        <w:trPr>
          <w:trHeight w:val="425"/>
          <w:jc w:val="center"/>
        </w:trPr>
        <w:tc>
          <w:tcPr>
            <w:tcW w:w="1450" w:type="pct"/>
            <w:vAlign w:val="center"/>
          </w:tcPr>
          <w:p w:rsidR="002E5653" w:rsidRPr="006115BC" w:rsidRDefault="002E5653" w:rsidP="009D1646">
            <w:pPr>
              <w:snapToGrid w:val="0"/>
              <w:rPr>
                <w:rFonts w:ascii="Arial Narrow" w:hAnsi="Arial Narrow"/>
                <w:lang w:val="en-US"/>
              </w:rPr>
            </w:pPr>
            <w:r w:rsidRPr="006115BC">
              <w:rPr>
                <w:rFonts w:ascii="Arial Narrow" w:hAnsi="Arial Narrow"/>
                <w:lang w:val="en-US"/>
              </w:rPr>
              <w:t>Glucose (mg/</w:t>
            </w:r>
            <w:proofErr w:type="spellStart"/>
            <w:r w:rsidRPr="006115BC">
              <w:rPr>
                <w:rFonts w:ascii="Arial Narrow" w:hAnsi="Arial Narrow"/>
                <w:lang w:val="en-US"/>
              </w:rPr>
              <w:t>d</w:t>
            </w:r>
            <w:r w:rsidR="009D1646" w:rsidRPr="006115BC">
              <w:rPr>
                <w:rFonts w:ascii="Arial Narrow" w:hAnsi="Arial Narrow"/>
                <w:lang w:val="en-US"/>
              </w:rPr>
              <w:t>L</w:t>
            </w:r>
            <w:proofErr w:type="spellEnd"/>
            <w:r w:rsidRPr="006115BC">
              <w:rPr>
                <w:rFonts w:ascii="Arial Narrow" w:hAnsi="Arial Narrow"/>
                <w:lang w:val="en-US"/>
              </w:rPr>
              <w:t>)</w:t>
            </w:r>
          </w:p>
        </w:tc>
        <w:tc>
          <w:tcPr>
            <w:tcW w:w="1017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9126C7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 w:rsidRPr="006115BC">
              <w:rPr>
                <w:rFonts w:ascii="Arial Narrow" w:hAnsi="Arial Narrow"/>
                <w:lang w:val="en-US"/>
              </w:rPr>
              <w:t>88.0 (11.5)</w:t>
            </w:r>
          </w:p>
        </w:tc>
        <w:tc>
          <w:tcPr>
            <w:tcW w:w="1011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 w:rsidRPr="006115BC">
              <w:rPr>
                <w:rFonts w:ascii="Arial Narrow" w:hAnsi="Arial Narrow"/>
                <w:lang w:val="en-US"/>
              </w:rPr>
              <w:t>88.5 (10.0)</w:t>
            </w: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 w:rsidRPr="006115BC">
              <w:rPr>
                <w:rFonts w:ascii="Arial Narrow" w:hAnsi="Arial Narrow"/>
                <w:lang w:val="en-US"/>
              </w:rPr>
              <w:t>87.0 (13.0)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 w:rsidRPr="006115BC">
              <w:rPr>
                <w:rFonts w:ascii="Arial Narrow" w:hAnsi="Arial Narrow"/>
                <w:lang w:val="en-US"/>
              </w:rPr>
              <w:t>0.613</w:t>
            </w:r>
          </w:p>
        </w:tc>
      </w:tr>
      <w:tr w:rsidR="002E5653" w:rsidRPr="006115BC" w:rsidTr="005E1D77">
        <w:trPr>
          <w:trHeight w:val="425"/>
          <w:jc w:val="center"/>
        </w:trPr>
        <w:tc>
          <w:tcPr>
            <w:tcW w:w="1450" w:type="pct"/>
            <w:vAlign w:val="center"/>
          </w:tcPr>
          <w:p w:rsidR="002E5653" w:rsidRPr="006115BC" w:rsidRDefault="002E5653" w:rsidP="009D1646">
            <w:pPr>
              <w:snapToGrid w:val="0"/>
              <w:rPr>
                <w:rFonts w:ascii="Arial Narrow" w:hAnsi="Arial Narrow"/>
                <w:lang w:val="en-US"/>
              </w:rPr>
            </w:pPr>
            <w:r w:rsidRPr="006115BC">
              <w:rPr>
                <w:rFonts w:ascii="Arial Narrow" w:hAnsi="Arial Narrow"/>
                <w:lang w:val="en-US"/>
              </w:rPr>
              <w:t>Insulin (</w:t>
            </w:r>
            <w:proofErr w:type="spellStart"/>
            <w:r w:rsidRPr="006115BC">
              <w:rPr>
                <w:rFonts w:ascii="Arial Narrow" w:hAnsi="Arial Narrow"/>
                <w:lang w:val="en-US"/>
              </w:rPr>
              <w:t>mUI</w:t>
            </w:r>
            <w:proofErr w:type="spellEnd"/>
            <w:r w:rsidRPr="006115BC">
              <w:rPr>
                <w:rFonts w:ascii="Arial Narrow" w:hAnsi="Arial Narrow"/>
                <w:lang w:val="en-US"/>
              </w:rPr>
              <w:t>/</w:t>
            </w:r>
            <w:r w:rsidR="009D1646" w:rsidRPr="006115BC">
              <w:rPr>
                <w:rFonts w:ascii="Arial Narrow" w:hAnsi="Arial Narrow"/>
                <w:lang w:val="en-US"/>
              </w:rPr>
              <w:t>L</w:t>
            </w:r>
            <w:r w:rsidRPr="006115BC">
              <w:rPr>
                <w:rFonts w:ascii="Arial Narrow" w:hAnsi="Arial Narrow"/>
                <w:lang w:val="en-US"/>
              </w:rPr>
              <w:t>)</w:t>
            </w:r>
          </w:p>
        </w:tc>
        <w:tc>
          <w:tcPr>
            <w:tcW w:w="1017" w:type="pct"/>
            <w:vAlign w:val="center"/>
          </w:tcPr>
          <w:p w:rsidR="002E5653" w:rsidRPr="006115BC" w:rsidRDefault="002E5653" w:rsidP="009126C7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  <w:lang w:val="en-US"/>
              </w:rPr>
              <w:t>8.4 (5</w:t>
            </w:r>
            <w:r w:rsidRPr="006115BC">
              <w:rPr>
                <w:rFonts w:ascii="Arial Narrow" w:hAnsi="Arial Narrow"/>
              </w:rPr>
              <w:t>.5)</w:t>
            </w:r>
          </w:p>
        </w:tc>
        <w:tc>
          <w:tcPr>
            <w:tcW w:w="101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8.6 (4.0)</w:t>
            </w:r>
          </w:p>
        </w:tc>
        <w:tc>
          <w:tcPr>
            <w:tcW w:w="9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8.0 (8.0)</w:t>
            </w:r>
          </w:p>
        </w:tc>
        <w:tc>
          <w:tcPr>
            <w:tcW w:w="5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0.843</w:t>
            </w:r>
          </w:p>
        </w:tc>
      </w:tr>
      <w:tr w:rsidR="002E5653" w:rsidRPr="006115BC" w:rsidTr="005E1D77">
        <w:trPr>
          <w:trHeight w:val="425"/>
          <w:jc w:val="center"/>
        </w:trPr>
        <w:tc>
          <w:tcPr>
            <w:tcW w:w="1450" w:type="pct"/>
            <w:vAlign w:val="center"/>
          </w:tcPr>
          <w:p w:rsidR="002E5653" w:rsidRPr="006115BC" w:rsidRDefault="002E5653" w:rsidP="00A718F9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HOMA-IR</w:t>
            </w:r>
          </w:p>
        </w:tc>
        <w:tc>
          <w:tcPr>
            <w:tcW w:w="1017" w:type="pct"/>
            <w:vAlign w:val="center"/>
          </w:tcPr>
          <w:p w:rsidR="002E5653" w:rsidRPr="006115BC" w:rsidRDefault="002E5653" w:rsidP="009126C7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1.1 (0.7)</w:t>
            </w:r>
          </w:p>
        </w:tc>
        <w:tc>
          <w:tcPr>
            <w:tcW w:w="101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1.2 (0.5)</w:t>
            </w:r>
          </w:p>
        </w:tc>
        <w:tc>
          <w:tcPr>
            <w:tcW w:w="9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1.1 (1.0)</w:t>
            </w:r>
          </w:p>
        </w:tc>
        <w:tc>
          <w:tcPr>
            <w:tcW w:w="5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0.745</w:t>
            </w:r>
          </w:p>
        </w:tc>
      </w:tr>
      <w:tr w:rsidR="002E5653" w:rsidRPr="006115BC" w:rsidTr="005E1D77">
        <w:trPr>
          <w:trHeight w:val="425"/>
          <w:jc w:val="center"/>
        </w:trPr>
        <w:tc>
          <w:tcPr>
            <w:tcW w:w="1450" w:type="pct"/>
            <w:vAlign w:val="center"/>
          </w:tcPr>
          <w:p w:rsidR="002E5653" w:rsidRPr="006115BC" w:rsidRDefault="002E5653" w:rsidP="00A718F9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HOMA-B</w:t>
            </w:r>
          </w:p>
        </w:tc>
        <w:tc>
          <w:tcPr>
            <w:tcW w:w="1017" w:type="pct"/>
            <w:vAlign w:val="center"/>
          </w:tcPr>
          <w:p w:rsidR="002E5653" w:rsidRPr="006115BC" w:rsidRDefault="002E5653" w:rsidP="009126C7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107.5 (37.2)</w:t>
            </w:r>
          </w:p>
        </w:tc>
        <w:tc>
          <w:tcPr>
            <w:tcW w:w="101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105.5 (23.6)</w:t>
            </w:r>
          </w:p>
        </w:tc>
        <w:tc>
          <w:tcPr>
            <w:tcW w:w="9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116.0 (52.6)</w:t>
            </w:r>
          </w:p>
        </w:tc>
        <w:tc>
          <w:tcPr>
            <w:tcW w:w="5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0.957</w:t>
            </w:r>
          </w:p>
        </w:tc>
      </w:tr>
      <w:tr w:rsidR="002E5653" w:rsidRPr="006115BC" w:rsidTr="005E1D77">
        <w:trPr>
          <w:trHeight w:val="425"/>
          <w:jc w:val="center"/>
        </w:trPr>
        <w:tc>
          <w:tcPr>
            <w:tcW w:w="1450" w:type="pct"/>
            <w:vAlign w:val="center"/>
          </w:tcPr>
          <w:p w:rsidR="002E5653" w:rsidRPr="006115BC" w:rsidRDefault="002E5653" w:rsidP="00A718F9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HOMA-D</w:t>
            </w:r>
          </w:p>
        </w:tc>
        <w:tc>
          <w:tcPr>
            <w:tcW w:w="1017" w:type="pct"/>
            <w:vAlign w:val="center"/>
          </w:tcPr>
          <w:p w:rsidR="002E5653" w:rsidRPr="006115BC" w:rsidRDefault="002E5653" w:rsidP="009126C7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98.0 (40.9)</w:t>
            </w:r>
          </w:p>
        </w:tc>
        <w:tc>
          <w:tcPr>
            <w:tcW w:w="101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96.8 (39.6)</w:t>
            </w:r>
          </w:p>
        </w:tc>
        <w:tc>
          <w:tcPr>
            <w:tcW w:w="9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100.6 (48.3)</w:t>
            </w:r>
          </w:p>
        </w:tc>
        <w:tc>
          <w:tcPr>
            <w:tcW w:w="5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0.773</w:t>
            </w:r>
          </w:p>
        </w:tc>
      </w:tr>
      <w:tr w:rsidR="002E5653" w:rsidRPr="006115BC" w:rsidTr="005E1D77">
        <w:trPr>
          <w:trHeight w:val="425"/>
          <w:jc w:val="center"/>
        </w:trPr>
        <w:tc>
          <w:tcPr>
            <w:tcW w:w="1450" w:type="pct"/>
            <w:vAlign w:val="center"/>
          </w:tcPr>
          <w:p w:rsidR="002E5653" w:rsidRPr="006115BC" w:rsidRDefault="002E5653" w:rsidP="00A718F9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QUICKI</w:t>
            </w:r>
          </w:p>
        </w:tc>
        <w:tc>
          <w:tcPr>
            <w:tcW w:w="1017" w:type="pct"/>
            <w:vAlign w:val="center"/>
          </w:tcPr>
          <w:p w:rsidR="002E5653" w:rsidRPr="006115BC" w:rsidRDefault="002E5653" w:rsidP="009126C7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0.34 (0.04)</w:t>
            </w:r>
          </w:p>
        </w:tc>
        <w:tc>
          <w:tcPr>
            <w:tcW w:w="101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0.34 (0.03)</w:t>
            </w:r>
          </w:p>
        </w:tc>
        <w:tc>
          <w:tcPr>
            <w:tcW w:w="9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0.34 (0.05)</w:t>
            </w:r>
          </w:p>
        </w:tc>
        <w:tc>
          <w:tcPr>
            <w:tcW w:w="5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0.857</w:t>
            </w:r>
          </w:p>
        </w:tc>
      </w:tr>
      <w:tr w:rsidR="002E5653" w:rsidRPr="006115BC" w:rsidTr="005E1D77">
        <w:trPr>
          <w:trHeight w:val="425"/>
          <w:jc w:val="center"/>
        </w:trPr>
        <w:tc>
          <w:tcPr>
            <w:tcW w:w="1450" w:type="pct"/>
            <w:vAlign w:val="center"/>
          </w:tcPr>
          <w:p w:rsidR="002E5653" w:rsidRPr="006115BC" w:rsidRDefault="002E5653" w:rsidP="00A718F9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IGF1 (</w:t>
            </w:r>
            <w:proofErr w:type="spellStart"/>
            <w:r w:rsidRPr="006115BC">
              <w:rPr>
                <w:rFonts w:ascii="Arial Narrow" w:hAnsi="Arial Narrow"/>
              </w:rPr>
              <w:t>ng</w:t>
            </w:r>
            <w:proofErr w:type="spellEnd"/>
            <w:r w:rsidRPr="006115BC">
              <w:rPr>
                <w:rFonts w:ascii="Arial Narrow" w:hAnsi="Arial Narrow"/>
              </w:rPr>
              <w:t>/ml)</w:t>
            </w:r>
          </w:p>
        </w:tc>
        <w:tc>
          <w:tcPr>
            <w:tcW w:w="1017" w:type="pct"/>
            <w:vAlign w:val="center"/>
          </w:tcPr>
          <w:p w:rsidR="002E5653" w:rsidRPr="006115BC" w:rsidRDefault="002E5653" w:rsidP="009126C7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304.0 (96.5)</w:t>
            </w:r>
          </w:p>
        </w:tc>
        <w:tc>
          <w:tcPr>
            <w:tcW w:w="101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291.5 (155.3)</w:t>
            </w:r>
          </w:p>
        </w:tc>
        <w:tc>
          <w:tcPr>
            <w:tcW w:w="9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305.0 (65.0)</w:t>
            </w:r>
          </w:p>
        </w:tc>
        <w:tc>
          <w:tcPr>
            <w:tcW w:w="5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0.878</w:t>
            </w:r>
          </w:p>
        </w:tc>
      </w:tr>
      <w:tr w:rsidR="002E5653" w:rsidRPr="006115BC" w:rsidTr="005E1D77">
        <w:trPr>
          <w:trHeight w:val="425"/>
          <w:jc w:val="center"/>
        </w:trPr>
        <w:tc>
          <w:tcPr>
            <w:tcW w:w="1450" w:type="pct"/>
            <w:vAlign w:val="center"/>
          </w:tcPr>
          <w:p w:rsidR="002E5653" w:rsidRPr="006115BC" w:rsidRDefault="002E5653" w:rsidP="009D1646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Adiponectin</w:t>
            </w:r>
            <w:proofErr w:type="spellEnd"/>
            <w:r w:rsidRPr="006115BC">
              <w:rPr>
                <w:rFonts w:ascii="Arial Narrow" w:hAnsi="Arial Narrow"/>
              </w:rPr>
              <w:t xml:space="preserve"> (</w:t>
            </w:r>
            <w:r w:rsidRPr="006115BC">
              <w:rPr>
                <w:rFonts w:ascii="Arial Narrow" w:hAnsi="Arial Narrow"/>
              </w:rPr>
              <w:sym w:font="Symbol" w:char="F06D"/>
            </w:r>
            <w:r w:rsidRPr="006115BC">
              <w:rPr>
                <w:rFonts w:ascii="Arial Narrow" w:hAnsi="Arial Narrow"/>
              </w:rPr>
              <w:t>g/</w:t>
            </w:r>
            <w:proofErr w:type="spellStart"/>
            <w:r w:rsidRPr="006115BC">
              <w:rPr>
                <w:rFonts w:ascii="Arial Narrow" w:hAnsi="Arial Narrow"/>
              </w:rPr>
              <w:t>m</w:t>
            </w:r>
            <w:r w:rsidR="009D1646" w:rsidRPr="006115BC">
              <w:rPr>
                <w:rFonts w:ascii="Arial Narrow" w:hAnsi="Arial Narrow"/>
              </w:rPr>
              <w:t>L</w:t>
            </w:r>
            <w:proofErr w:type="spellEnd"/>
            <w:r w:rsidRPr="006115BC">
              <w:rPr>
                <w:rFonts w:ascii="Arial Narrow" w:hAnsi="Arial Narrow"/>
              </w:rPr>
              <w:t>)</w:t>
            </w:r>
          </w:p>
        </w:tc>
        <w:tc>
          <w:tcPr>
            <w:tcW w:w="1017" w:type="pct"/>
            <w:vAlign w:val="center"/>
          </w:tcPr>
          <w:p w:rsidR="002E5653" w:rsidRPr="006115BC" w:rsidRDefault="002E5653" w:rsidP="009126C7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26.0 (19.0)</w:t>
            </w:r>
          </w:p>
        </w:tc>
        <w:tc>
          <w:tcPr>
            <w:tcW w:w="101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25.9 (22.5)</w:t>
            </w:r>
          </w:p>
        </w:tc>
        <w:tc>
          <w:tcPr>
            <w:tcW w:w="9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26.0 (14.6)</w:t>
            </w:r>
          </w:p>
        </w:tc>
        <w:tc>
          <w:tcPr>
            <w:tcW w:w="5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0.935</w:t>
            </w:r>
          </w:p>
        </w:tc>
      </w:tr>
      <w:tr w:rsidR="002E5653" w:rsidRPr="006115BC" w:rsidTr="005E1D77">
        <w:trPr>
          <w:trHeight w:val="425"/>
          <w:jc w:val="center"/>
        </w:trPr>
        <w:tc>
          <w:tcPr>
            <w:tcW w:w="1450" w:type="pct"/>
            <w:vAlign w:val="center"/>
          </w:tcPr>
          <w:p w:rsidR="002E5653" w:rsidRPr="006115BC" w:rsidRDefault="002E5653" w:rsidP="009D1646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Leptin</w:t>
            </w:r>
            <w:proofErr w:type="spellEnd"/>
            <w:r w:rsidRPr="006115BC">
              <w:rPr>
                <w:rFonts w:ascii="Arial Narrow" w:hAnsi="Arial Narrow"/>
              </w:rPr>
              <w:t xml:space="preserve"> (</w:t>
            </w:r>
            <w:proofErr w:type="spellStart"/>
            <w:r w:rsidRPr="006115BC">
              <w:rPr>
                <w:rFonts w:ascii="Arial Narrow" w:hAnsi="Arial Narrow"/>
              </w:rPr>
              <w:t>ng</w:t>
            </w:r>
            <w:proofErr w:type="spellEnd"/>
            <w:r w:rsidRPr="006115BC">
              <w:rPr>
                <w:rFonts w:ascii="Arial Narrow" w:hAnsi="Arial Narrow"/>
              </w:rPr>
              <w:t>/</w:t>
            </w:r>
            <w:proofErr w:type="spellStart"/>
            <w:r w:rsidRPr="006115BC">
              <w:rPr>
                <w:rFonts w:ascii="Arial Narrow" w:hAnsi="Arial Narrow"/>
              </w:rPr>
              <w:t>m</w:t>
            </w:r>
            <w:r w:rsidR="009D1646" w:rsidRPr="006115BC">
              <w:rPr>
                <w:rFonts w:ascii="Arial Narrow" w:hAnsi="Arial Narrow"/>
              </w:rPr>
              <w:t>L</w:t>
            </w:r>
            <w:proofErr w:type="spellEnd"/>
            <w:r w:rsidRPr="006115BC">
              <w:rPr>
                <w:rFonts w:ascii="Arial Narrow" w:hAnsi="Arial Narrow"/>
              </w:rPr>
              <w:t>)</w:t>
            </w:r>
          </w:p>
        </w:tc>
        <w:tc>
          <w:tcPr>
            <w:tcW w:w="1017" w:type="pct"/>
            <w:vAlign w:val="center"/>
          </w:tcPr>
          <w:p w:rsidR="002E5653" w:rsidRPr="006115BC" w:rsidRDefault="002E5653" w:rsidP="009126C7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6.3 (13.2)</w:t>
            </w:r>
          </w:p>
        </w:tc>
        <w:tc>
          <w:tcPr>
            <w:tcW w:w="101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8.2 (11.2)</w:t>
            </w:r>
          </w:p>
        </w:tc>
        <w:tc>
          <w:tcPr>
            <w:tcW w:w="9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6.1 (16.3)</w:t>
            </w:r>
          </w:p>
        </w:tc>
        <w:tc>
          <w:tcPr>
            <w:tcW w:w="561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0.671</w:t>
            </w:r>
          </w:p>
        </w:tc>
      </w:tr>
      <w:tr w:rsidR="00715780" w:rsidRPr="006115BC" w:rsidTr="005E1D77">
        <w:trPr>
          <w:trHeight w:val="425"/>
          <w:jc w:val="center"/>
        </w:trPr>
        <w:tc>
          <w:tcPr>
            <w:tcW w:w="1450" w:type="pct"/>
            <w:tcBorders>
              <w:bottom w:val="single" w:sz="4" w:space="0" w:color="000000"/>
            </w:tcBorders>
            <w:vAlign w:val="center"/>
          </w:tcPr>
          <w:p w:rsidR="00715780" w:rsidRPr="006115BC" w:rsidRDefault="00715780" w:rsidP="00486B41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Leptin</w:t>
            </w:r>
            <w:proofErr w:type="spellEnd"/>
            <w:r w:rsidRPr="006115BC">
              <w:rPr>
                <w:rFonts w:ascii="Arial Narrow" w:hAnsi="Arial Narrow"/>
              </w:rPr>
              <w:t>/</w:t>
            </w:r>
            <w:proofErr w:type="spellStart"/>
            <w:r w:rsidRPr="006115BC">
              <w:rPr>
                <w:rFonts w:ascii="Arial Narrow" w:hAnsi="Arial Narrow"/>
              </w:rPr>
              <w:t>Adiponectin</w:t>
            </w:r>
            <w:proofErr w:type="spellEnd"/>
          </w:p>
        </w:tc>
        <w:tc>
          <w:tcPr>
            <w:tcW w:w="1017" w:type="pct"/>
            <w:tcBorders>
              <w:bottom w:val="single" w:sz="4" w:space="0" w:color="000000"/>
            </w:tcBorders>
            <w:vAlign w:val="center"/>
          </w:tcPr>
          <w:p w:rsidR="00715780" w:rsidRPr="006115BC" w:rsidRDefault="00715780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0.26 (0.66)</w:t>
            </w:r>
          </w:p>
        </w:tc>
        <w:tc>
          <w:tcPr>
            <w:tcW w:w="1011" w:type="pct"/>
            <w:tcBorders>
              <w:bottom w:val="single" w:sz="4" w:space="0" w:color="000000"/>
            </w:tcBorders>
            <w:vAlign w:val="center"/>
          </w:tcPr>
          <w:p w:rsidR="00715780" w:rsidRPr="006115BC" w:rsidRDefault="00715780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0.30 (0.83)</w:t>
            </w:r>
          </w:p>
        </w:tc>
        <w:tc>
          <w:tcPr>
            <w:tcW w:w="961" w:type="pct"/>
            <w:tcBorders>
              <w:bottom w:val="single" w:sz="4" w:space="0" w:color="000000"/>
            </w:tcBorders>
            <w:vAlign w:val="center"/>
          </w:tcPr>
          <w:p w:rsidR="00715780" w:rsidRPr="006115BC" w:rsidRDefault="00715780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0.25 (0.43)</w:t>
            </w:r>
          </w:p>
        </w:tc>
        <w:tc>
          <w:tcPr>
            <w:tcW w:w="561" w:type="pct"/>
            <w:tcBorders>
              <w:bottom w:val="single" w:sz="4" w:space="0" w:color="000000"/>
            </w:tcBorders>
            <w:vAlign w:val="center"/>
          </w:tcPr>
          <w:p w:rsidR="00715780" w:rsidRPr="006115BC" w:rsidRDefault="00715780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0.448</w:t>
            </w:r>
          </w:p>
        </w:tc>
      </w:tr>
    </w:tbl>
    <w:p w:rsidR="002E5653" w:rsidRPr="006115BC" w:rsidRDefault="002E5653" w:rsidP="00570FE5">
      <w:pPr>
        <w:spacing w:after="200" w:line="360" w:lineRule="auto"/>
        <w:ind w:left="851" w:right="707"/>
        <w:jc w:val="both"/>
        <w:rPr>
          <w:rFonts w:ascii="Arial Narrow" w:hAnsi="Arial Narrow"/>
          <w:bCs/>
          <w:lang w:val="en-US"/>
        </w:rPr>
      </w:pPr>
      <w:r w:rsidRPr="006115BC">
        <w:rPr>
          <w:rFonts w:ascii="Arial Narrow" w:hAnsi="Arial Narrow"/>
          <w:bCs/>
          <w:lang w:val="en-US"/>
        </w:rPr>
        <w:t xml:space="preserve">Results are reported as Median (interquartile range); U de Mann-Whitney (statistical significance was set up at </w:t>
      </w:r>
      <w:r w:rsidR="006E69AF" w:rsidRPr="006115BC">
        <w:rPr>
          <w:rFonts w:ascii="Arial Narrow" w:hAnsi="Arial Narrow"/>
          <w:bCs/>
          <w:i/>
          <w:lang w:val="en-US"/>
        </w:rPr>
        <w:t>P</w:t>
      </w:r>
      <w:r w:rsidR="006E69AF" w:rsidRPr="006115BC">
        <w:rPr>
          <w:rFonts w:ascii="Arial Narrow" w:hAnsi="Arial Narrow"/>
          <w:bCs/>
          <w:lang w:val="en-US"/>
        </w:rPr>
        <w:t xml:space="preserve"> </w:t>
      </w:r>
      <w:r w:rsidRPr="006115BC">
        <w:rPr>
          <w:rFonts w:ascii="Arial Narrow" w:hAnsi="Arial Narrow"/>
          <w:bCs/>
          <w:lang w:val="en-US"/>
        </w:rPr>
        <w:t>&lt;</w:t>
      </w:r>
      <w:r w:rsidR="006E69AF" w:rsidRPr="006115BC">
        <w:rPr>
          <w:rFonts w:ascii="Arial Narrow" w:hAnsi="Arial Narrow"/>
          <w:bCs/>
          <w:lang w:val="en-US"/>
        </w:rPr>
        <w:t xml:space="preserve"> </w:t>
      </w:r>
      <w:r w:rsidRPr="006115BC">
        <w:rPr>
          <w:rFonts w:ascii="Arial Narrow" w:hAnsi="Arial Narrow"/>
          <w:bCs/>
          <w:lang w:val="en-US"/>
        </w:rPr>
        <w:t xml:space="preserve">0.05). </w:t>
      </w:r>
      <w:proofErr w:type="gramStart"/>
      <w:r w:rsidRPr="006115BC">
        <w:rPr>
          <w:rFonts w:ascii="Arial Narrow" w:hAnsi="Arial Narrow"/>
          <w:bCs/>
          <w:lang w:val="en-US"/>
        </w:rPr>
        <w:t>HOMA, Homeostatic model assessment; QUICKI, Quantitative Insulin Sensitivity Check Index, marker of insulin sensitivity; IGF, Insulin-like growth factor.</w:t>
      </w:r>
      <w:proofErr w:type="gramEnd"/>
      <w:r w:rsidR="009D1646" w:rsidRPr="006115BC">
        <w:rPr>
          <w:rFonts w:ascii="Arial Narrow" w:hAnsi="Arial Narrow"/>
          <w:bCs/>
          <w:lang w:val="en-US"/>
        </w:rPr>
        <w:t xml:space="preserve"> </w:t>
      </w:r>
      <w:bookmarkStart w:id="0" w:name="_GoBack"/>
      <w:bookmarkEnd w:id="0"/>
    </w:p>
    <w:sectPr w:rsidR="002E5653" w:rsidRPr="006115BC" w:rsidSect="001361BD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34" w:rsidRDefault="00981534" w:rsidP="002C63ED">
      <w:r>
        <w:separator/>
      </w:r>
    </w:p>
  </w:endnote>
  <w:endnote w:type="continuationSeparator" w:id="0">
    <w:p w:rsidR="00981534" w:rsidRDefault="00981534" w:rsidP="002C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34" w:rsidRDefault="00981534" w:rsidP="002C63ED">
      <w:r>
        <w:separator/>
      </w:r>
    </w:p>
  </w:footnote>
  <w:footnote w:type="continuationSeparator" w:id="0">
    <w:p w:rsidR="00981534" w:rsidRDefault="00981534" w:rsidP="002C6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B87"/>
    <w:multiLevelType w:val="multilevel"/>
    <w:tmpl w:val="E692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C774F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7A0"/>
    <w:multiLevelType w:val="hybridMultilevel"/>
    <w:tmpl w:val="153271BC"/>
    <w:lvl w:ilvl="0" w:tplc="04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F631C9"/>
    <w:multiLevelType w:val="hybridMultilevel"/>
    <w:tmpl w:val="59DCA4A0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746893"/>
    <w:multiLevelType w:val="hybridMultilevel"/>
    <w:tmpl w:val="4CD2A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E02B0"/>
    <w:multiLevelType w:val="multilevel"/>
    <w:tmpl w:val="729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A0CD8"/>
    <w:multiLevelType w:val="hybridMultilevel"/>
    <w:tmpl w:val="CA7A3714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983E86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2097E"/>
    <w:multiLevelType w:val="hybridMultilevel"/>
    <w:tmpl w:val="3A0C2FBE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04D22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A6"/>
    <w:rsid w:val="00005007"/>
    <w:rsid w:val="000056D2"/>
    <w:rsid w:val="000076CE"/>
    <w:rsid w:val="00007D2D"/>
    <w:rsid w:val="000105C5"/>
    <w:rsid w:val="00012213"/>
    <w:rsid w:val="0001506E"/>
    <w:rsid w:val="000217C6"/>
    <w:rsid w:val="00022120"/>
    <w:rsid w:val="0002580B"/>
    <w:rsid w:val="000347CA"/>
    <w:rsid w:val="0003774B"/>
    <w:rsid w:val="000464AF"/>
    <w:rsid w:val="00047439"/>
    <w:rsid w:val="00051B50"/>
    <w:rsid w:val="00051E6D"/>
    <w:rsid w:val="00052C99"/>
    <w:rsid w:val="00053EDC"/>
    <w:rsid w:val="00062B16"/>
    <w:rsid w:val="00063AAA"/>
    <w:rsid w:val="00071254"/>
    <w:rsid w:val="000723D0"/>
    <w:rsid w:val="0007776B"/>
    <w:rsid w:val="00077FEA"/>
    <w:rsid w:val="0008004E"/>
    <w:rsid w:val="000877B3"/>
    <w:rsid w:val="000947C9"/>
    <w:rsid w:val="000A1750"/>
    <w:rsid w:val="000A4399"/>
    <w:rsid w:val="000A6DC3"/>
    <w:rsid w:val="000B0A90"/>
    <w:rsid w:val="000B1AED"/>
    <w:rsid w:val="000B7B77"/>
    <w:rsid w:val="000C228B"/>
    <w:rsid w:val="000C2857"/>
    <w:rsid w:val="000D30F5"/>
    <w:rsid w:val="000E22DC"/>
    <w:rsid w:val="000F2323"/>
    <w:rsid w:val="000F4913"/>
    <w:rsid w:val="000F615A"/>
    <w:rsid w:val="000F645E"/>
    <w:rsid w:val="001001B4"/>
    <w:rsid w:val="00111872"/>
    <w:rsid w:val="001150AF"/>
    <w:rsid w:val="00117C4D"/>
    <w:rsid w:val="001240F8"/>
    <w:rsid w:val="001330C6"/>
    <w:rsid w:val="00133797"/>
    <w:rsid w:val="00133F8C"/>
    <w:rsid w:val="0013563F"/>
    <w:rsid w:val="00135D2E"/>
    <w:rsid w:val="00135F3D"/>
    <w:rsid w:val="001361BD"/>
    <w:rsid w:val="00143C41"/>
    <w:rsid w:val="0014602C"/>
    <w:rsid w:val="00146BA0"/>
    <w:rsid w:val="001519F9"/>
    <w:rsid w:val="0015223B"/>
    <w:rsid w:val="00156ED5"/>
    <w:rsid w:val="001626A2"/>
    <w:rsid w:val="00167438"/>
    <w:rsid w:val="0017107F"/>
    <w:rsid w:val="00186938"/>
    <w:rsid w:val="00190140"/>
    <w:rsid w:val="00192FF7"/>
    <w:rsid w:val="001A02AC"/>
    <w:rsid w:val="001A2E47"/>
    <w:rsid w:val="001B0C19"/>
    <w:rsid w:val="001B176C"/>
    <w:rsid w:val="001B4F73"/>
    <w:rsid w:val="001C5C8F"/>
    <w:rsid w:val="001D022B"/>
    <w:rsid w:val="001D16F7"/>
    <w:rsid w:val="001D759F"/>
    <w:rsid w:val="001D7CA6"/>
    <w:rsid w:val="001E37ED"/>
    <w:rsid w:val="001F5097"/>
    <w:rsid w:val="001F68EB"/>
    <w:rsid w:val="00201CC5"/>
    <w:rsid w:val="00202140"/>
    <w:rsid w:val="002031BE"/>
    <w:rsid w:val="00213850"/>
    <w:rsid w:val="00232257"/>
    <w:rsid w:val="002322FD"/>
    <w:rsid w:val="002324F4"/>
    <w:rsid w:val="00233F4D"/>
    <w:rsid w:val="00236031"/>
    <w:rsid w:val="00243C00"/>
    <w:rsid w:val="00253327"/>
    <w:rsid w:val="002539C7"/>
    <w:rsid w:val="002541CF"/>
    <w:rsid w:val="002652C1"/>
    <w:rsid w:val="00266BE0"/>
    <w:rsid w:val="0026771C"/>
    <w:rsid w:val="00273C5B"/>
    <w:rsid w:val="002773E5"/>
    <w:rsid w:val="00277D1C"/>
    <w:rsid w:val="002852F2"/>
    <w:rsid w:val="00285F22"/>
    <w:rsid w:val="00287BF1"/>
    <w:rsid w:val="00294827"/>
    <w:rsid w:val="00294FFB"/>
    <w:rsid w:val="002961A4"/>
    <w:rsid w:val="00297BB3"/>
    <w:rsid w:val="002B0175"/>
    <w:rsid w:val="002B0DDD"/>
    <w:rsid w:val="002B0F90"/>
    <w:rsid w:val="002B3FD1"/>
    <w:rsid w:val="002B6D2D"/>
    <w:rsid w:val="002B739E"/>
    <w:rsid w:val="002C2087"/>
    <w:rsid w:val="002C48D2"/>
    <w:rsid w:val="002C63ED"/>
    <w:rsid w:val="002D2A4A"/>
    <w:rsid w:val="002D2C8F"/>
    <w:rsid w:val="002D4A5F"/>
    <w:rsid w:val="002E1852"/>
    <w:rsid w:val="002E3F02"/>
    <w:rsid w:val="002E5653"/>
    <w:rsid w:val="002F005D"/>
    <w:rsid w:val="002F4D88"/>
    <w:rsid w:val="00300183"/>
    <w:rsid w:val="003059CC"/>
    <w:rsid w:val="003112E0"/>
    <w:rsid w:val="003120CE"/>
    <w:rsid w:val="00322177"/>
    <w:rsid w:val="00333957"/>
    <w:rsid w:val="00341552"/>
    <w:rsid w:val="00342C39"/>
    <w:rsid w:val="00345167"/>
    <w:rsid w:val="00356E60"/>
    <w:rsid w:val="00356F28"/>
    <w:rsid w:val="003607E1"/>
    <w:rsid w:val="0037255B"/>
    <w:rsid w:val="003822E5"/>
    <w:rsid w:val="00385688"/>
    <w:rsid w:val="00387B81"/>
    <w:rsid w:val="00392572"/>
    <w:rsid w:val="003A13F8"/>
    <w:rsid w:val="003B34F2"/>
    <w:rsid w:val="003B5B76"/>
    <w:rsid w:val="003B6B86"/>
    <w:rsid w:val="003C1D67"/>
    <w:rsid w:val="003D139C"/>
    <w:rsid w:val="003D145F"/>
    <w:rsid w:val="003D1B6F"/>
    <w:rsid w:val="003D28DE"/>
    <w:rsid w:val="003D57B2"/>
    <w:rsid w:val="003D6E66"/>
    <w:rsid w:val="003E1236"/>
    <w:rsid w:val="003E4E19"/>
    <w:rsid w:val="003F21A2"/>
    <w:rsid w:val="00406E5A"/>
    <w:rsid w:val="00407248"/>
    <w:rsid w:val="00410029"/>
    <w:rsid w:val="00410D80"/>
    <w:rsid w:val="00411788"/>
    <w:rsid w:val="00412C33"/>
    <w:rsid w:val="00417F15"/>
    <w:rsid w:val="0042028A"/>
    <w:rsid w:val="00425319"/>
    <w:rsid w:val="0043077D"/>
    <w:rsid w:val="00432012"/>
    <w:rsid w:val="00435A0F"/>
    <w:rsid w:val="00450B20"/>
    <w:rsid w:val="00455621"/>
    <w:rsid w:val="00456230"/>
    <w:rsid w:val="00470CF1"/>
    <w:rsid w:val="00473FBE"/>
    <w:rsid w:val="00475272"/>
    <w:rsid w:val="00480DE9"/>
    <w:rsid w:val="00481FA6"/>
    <w:rsid w:val="00486B41"/>
    <w:rsid w:val="0049126D"/>
    <w:rsid w:val="00492926"/>
    <w:rsid w:val="004A4AE2"/>
    <w:rsid w:val="004A7944"/>
    <w:rsid w:val="004B275B"/>
    <w:rsid w:val="004B7C84"/>
    <w:rsid w:val="004C2682"/>
    <w:rsid w:val="004C4498"/>
    <w:rsid w:val="004D04BC"/>
    <w:rsid w:val="004D7AEB"/>
    <w:rsid w:val="004E3FEF"/>
    <w:rsid w:val="004F2261"/>
    <w:rsid w:val="005005E6"/>
    <w:rsid w:val="00516A37"/>
    <w:rsid w:val="0051775C"/>
    <w:rsid w:val="005212C4"/>
    <w:rsid w:val="005218B7"/>
    <w:rsid w:val="00530BAA"/>
    <w:rsid w:val="00532780"/>
    <w:rsid w:val="00532AFA"/>
    <w:rsid w:val="00536A9A"/>
    <w:rsid w:val="00541254"/>
    <w:rsid w:val="005428EB"/>
    <w:rsid w:val="00544FED"/>
    <w:rsid w:val="0056125C"/>
    <w:rsid w:val="00565E0F"/>
    <w:rsid w:val="005677FC"/>
    <w:rsid w:val="00570FE5"/>
    <w:rsid w:val="00586315"/>
    <w:rsid w:val="005864A6"/>
    <w:rsid w:val="005901E6"/>
    <w:rsid w:val="00591FCC"/>
    <w:rsid w:val="00592555"/>
    <w:rsid w:val="005936A2"/>
    <w:rsid w:val="005A2E3C"/>
    <w:rsid w:val="005A5ABC"/>
    <w:rsid w:val="005B12FB"/>
    <w:rsid w:val="005B2593"/>
    <w:rsid w:val="005B25E7"/>
    <w:rsid w:val="005C56E1"/>
    <w:rsid w:val="005D03D4"/>
    <w:rsid w:val="005D0D97"/>
    <w:rsid w:val="005D29D1"/>
    <w:rsid w:val="005E0FEE"/>
    <w:rsid w:val="005E1D77"/>
    <w:rsid w:val="005E7BF3"/>
    <w:rsid w:val="005F0D42"/>
    <w:rsid w:val="00600650"/>
    <w:rsid w:val="00600DB4"/>
    <w:rsid w:val="00602595"/>
    <w:rsid w:val="006073D7"/>
    <w:rsid w:val="006115BC"/>
    <w:rsid w:val="0061537A"/>
    <w:rsid w:val="006157C9"/>
    <w:rsid w:val="00615901"/>
    <w:rsid w:val="00626497"/>
    <w:rsid w:val="00633CBC"/>
    <w:rsid w:val="0063784C"/>
    <w:rsid w:val="006519EF"/>
    <w:rsid w:val="006578B6"/>
    <w:rsid w:val="00666CD9"/>
    <w:rsid w:val="00670BA4"/>
    <w:rsid w:val="00675666"/>
    <w:rsid w:val="006849D3"/>
    <w:rsid w:val="00684BB3"/>
    <w:rsid w:val="00694553"/>
    <w:rsid w:val="006A1503"/>
    <w:rsid w:val="006A3322"/>
    <w:rsid w:val="006A531C"/>
    <w:rsid w:val="006A6583"/>
    <w:rsid w:val="006B1A53"/>
    <w:rsid w:val="006B2143"/>
    <w:rsid w:val="006B523E"/>
    <w:rsid w:val="006C2106"/>
    <w:rsid w:val="006D650A"/>
    <w:rsid w:val="006E2C68"/>
    <w:rsid w:val="006E69AF"/>
    <w:rsid w:val="006F3FB3"/>
    <w:rsid w:val="007015E7"/>
    <w:rsid w:val="007026F0"/>
    <w:rsid w:val="00704435"/>
    <w:rsid w:val="00712C44"/>
    <w:rsid w:val="00715780"/>
    <w:rsid w:val="00717821"/>
    <w:rsid w:val="00725CCD"/>
    <w:rsid w:val="00732DEC"/>
    <w:rsid w:val="00733662"/>
    <w:rsid w:val="007341D9"/>
    <w:rsid w:val="00735D14"/>
    <w:rsid w:val="00744D62"/>
    <w:rsid w:val="007559F6"/>
    <w:rsid w:val="00770857"/>
    <w:rsid w:val="00777263"/>
    <w:rsid w:val="00777D12"/>
    <w:rsid w:val="007931CD"/>
    <w:rsid w:val="00794015"/>
    <w:rsid w:val="00796587"/>
    <w:rsid w:val="00796E79"/>
    <w:rsid w:val="007A13A3"/>
    <w:rsid w:val="007A3BA0"/>
    <w:rsid w:val="007A6AAB"/>
    <w:rsid w:val="007B7F8C"/>
    <w:rsid w:val="007C45AD"/>
    <w:rsid w:val="007D257B"/>
    <w:rsid w:val="007D47D2"/>
    <w:rsid w:val="007D6FD3"/>
    <w:rsid w:val="007D714C"/>
    <w:rsid w:val="007F1C46"/>
    <w:rsid w:val="008032A6"/>
    <w:rsid w:val="008054B7"/>
    <w:rsid w:val="00811966"/>
    <w:rsid w:val="008211C9"/>
    <w:rsid w:val="00833974"/>
    <w:rsid w:val="008407CC"/>
    <w:rsid w:val="00854DA6"/>
    <w:rsid w:val="00855FAA"/>
    <w:rsid w:val="008640A2"/>
    <w:rsid w:val="00872D6D"/>
    <w:rsid w:val="00874696"/>
    <w:rsid w:val="0088049F"/>
    <w:rsid w:val="00890DB5"/>
    <w:rsid w:val="0089248E"/>
    <w:rsid w:val="00897D35"/>
    <w:rsid w:val="008A1CF5"/>
    <w:rsid w:val="008A2140"/>
    <w:rsid w:val="008A31AD"/>
    <w:rsid w:val="008B1A37"/>
    <w:rsid w:val="008B3CB3"/>
    <w:rsid w:val="008C0CC5"/>
    <w:rsid w:val="008C16AD"/>
    <w:rsid w:val="008C1941"/>
    <w:rsid w:val="008C6426"/>
    <w:rsid w:val="008D56E8"/>
    <w:rsid w:val="008E327E"/>
    <w:rsid w:val="008F29EF"/>
    <w:rsid w:val="008F475E"/>
    <w:rsid w:val="0090288F"/>
    <w:rsid w:val="009051B6"/>
    <w:rsid w:val="00910EA9"/>
    <w:rsid w:val="009126C7"/>
    <w:rsid w:val="00926DD7"/>
    <w:rsid w:val="00931F9C"/>
    <w:rsid w:val="00933CCA"/>
    <w:rsid w:val="00934BB1"/>
    <w:rsid w:val="00935B35"/>
    <w:rsid w:val="0093719D"/>
    <w:rsid w:val="00941060"/>
    <w:rsid w:val="00952B8D"/>
    <w:rsid w:val="00957DCF"/>
    <w:rsid w:val="009653F3"/>
    <w:rsid w:val="00967DBA"/>
    <w:rsid w:val="00972095"/>
    <w:rsid w:val="00973827"/>
    <w:rsid w:val="00981534"/>
    <w:rsid w:val="0098291C"/>
    <w:rsid w:val="00983058"/>
    <w:rsid w:val="0098417F"/>
    <w:rsid w:val="00984FE7"/>
    <w:rsid w:val="0098766D"/>
    <w:rsid w:val="00990872"/>
    <w:rsid w:val="00990A86"/>
    <w:rsid w:val="00991450"/>
    <w:rsid w:val="009A05A1"/>
    <w:rsid w:val="009A21AC"/>
    <w:rsid w:val="009A6C3C"/>
    <w:rsid w:val="009A713C"/>
    <w:rsid w:val="009B1055"/>
    <w:rsid w:val="009B124C"/>
    <w:rsid w:val="009B48FB"/>
    <w:rsid w:val="009C2435"/>
    <w:rsid w:val="009C7F18"/>
    <w:rsid w:val="009D1646"/>
    <w:rsid w:val="009D3FF0"/>
    <w:rsid w:val="009F3B24"/>
    <w:rsid w:val="009F3EDF"/>
    <w:rsid w:val="009F46DA"/>
    <w:rsid w:val="009F470D"/>
    <w:rsid w:val="009F4711"/>
    <w:rsid w:val="00A01DC7"/>
    <w:rsid w:val="00A05F56"/>
    <w:rsid w:val="00A173C7"/>
    <w:rsid w:val="00A17B34"/>
    <w:rsid w:val="00A24869"/>
    <w:rsid w:val="00A24C26"/>
    <w:rsid w:val="00A370D0"/>
    <w:rsid w:val="00A41954"/>
    <w:rsid w:val="00A45C63"/>
    <w:rsid w:val="00A516B9"/>
    <w:rsid w:val="00A51E5B"/>
    <w:rsid w:val="00A55A09"/>
    <w:rsid w:val="00A57BD8"/>
    <w:rsid w:val="00A61314"/>
    <w:rsid w:val="00A70C1B"/>
    <w:rsid w:val="00A718F9"/>
    <w:rsid w:val="00A77E8B"/>
    <w:rsid w:val="00A81796"/>
    <w:rsid w:val="00A82475"/>
    <w:rsid w:val="00A85BBC"/>
    <w:rsid w:val="00AA756F"/>
    <w:rsid w:val="00AB0478"/>
    <w:rsid w:val="00AB10AF"/>
    <w:rsid w:val="00AB1970"/>
    <w:rsid w:val="00AB2A9E"/>
    <w:rsid w:val="00AB45A4"/>
    <w:rsid w:val="00AC4AA6"/>
    <w:rsid w:val="00AC7311"/>
    <w:rsid w:val="00AC7C04"/>
    <w:rsid w:val="00AD287A"/>
    <w:rsid w:val="00AD3C8F"/>
    <w:rsid w:val="00AE20E7"/>
    <w:rsid w:val="00AE4BAD"/>
    <w:rsid w:val="00AE5F9E"/>
    <w:rsid w:val="00AF0306"/>
    <w:rsid w:val="00AF77EC"/>
    <w:rsid w:val="00B04055"/>
    <w:rsid w:val="00B13987"/>
    <w:rsid w:val="00B153E9"/>
    <w:rsid w:val="00B22D01"/>
    <w:rsid w:val="00B2570B"/>
    <w:rsid w:val="00B3213F"/>
    <w:rsid w:val="00B33F74"/>
    <w:rsid w:val="00B4655D"/>
    <w:rsid w:val="00B52011"/>
    <w:rsid w:val="00B538C5"/>
    <w:rsid w:val="00B54424"/>
    <w:rsid w:val="00B60A5C"/>
    <w:rsid w:val="00B63275"/>
    <w:rsid w:val="00B642D4"/>
    <w:rsid w:val="00B724F3"/>
    <w:rsid w:val="00B732C1"/>
    <w:rsid w:val="00B760B2"/>
    <w:rsid w:val="00B80C4C"/>
    <w:rsid w:val="00B951A0"/>
    <w:rsid w:val="00BC1CDA"/>
    <w:rsid w:val="00BC4E78"/>
    <w:rsid w:val="00BC57D4"/>
    <w:rsid w:val="00BC66C0"/>
    <w:rsid w:val="00BC7125"/>
    <w:rsid w:val="00BE22C8"/>
    <w:rsid w:val="00BF0857"/>
    <w:rsid w:val="00BF17D2"/>
    <w:rsid w:val="00BF6813"/>
    <w:rsid w:val="00C03763"/>
    <w:rsid w:val="00C05EAE"/>
    <w:rsid w:val="00C211A4"/>
    <w:rsid w:val="00C24D39"/>
    <w:rsid w:val="00C2538A"/>
    <w:rsid w:val="00C25740"/>
    <w:rsid w:val="00C3061C"/>
    <w:rsid w:val="00C338EC"/>
    <w:rsid w:val="00C33A41"/>
    <w:rsid w:val="00C3699F"/>
    <w:rsid w:val="00C4229C"/>
    <w:rsid w:val="00C42714"/>
    <w:rsid w:val="00C475B2"/>
    <w:rsid w:val="00C47BE0"/>
    <w:rsid w:val="00C47F67"/>
    <w:rsid w:val="00C50F85"/>
    <w:rsid w:val="00C52478"/>
    <w:rsid w:val="00C6184F"/>
    <w:rsid w:val="00C618BE"/>
    <w:rsid w:val="00C754BA"/>
    <w:rsid w:val="00C868DD"/>
    <w:rsid w:val="00C927E8"/>
    <w:rsid w:val="00C9700F"/>
    <w:rsid w:val="00CA4B54"/>
    <w:rsid w:val="00CB3734"/>
    <w:rsid w:val="00CB7C1E"/>
    <w:rsid w:val="00CC25F8"/>
    <w:rsid w:val="00CC2DFE"/>
    <w:rsid w:val="00CC4054"/>
    <w:rsid w:val="00CC4563"/>
    <w:rsid w:val="00CD20D7"/>
    <w:rsid w:val="00CE0957"/>
    <w:rsid w:val="00CE779A"/>
    <w:rsid w:val="00CF0813"/>
    <w:rsid w:val="00D11E59"/>
    <w:rsid w:val="00D13202"/>
    <w:rsid w:val="00D27200"/>
    <w:rsid w:val="00D341AA"/>
    <w:rsid w:val="00D34DE1"/>
    <w:rsid w:val="00D351F6"/>
    <w:rsid w:val="00D43212"/>
    <w:rsid w:val="00D432ED"/>
    <w:rsid w:val="00D4787A"/>
    <w:rsid w:val="00D550D2"/>
    <w:rsid w:val="00D5768E"/>
    <w:rsid w:val="00D57773"/>
    <w:rsid w:val="00D718CC"/>
    <w:rsid w:val="00D827FE"/>
    <w:rsid w:val="00D84426"/>
    <w:rsid w:val="00D86078"/>
    <w:rsid w:val="00D901E4"/>
    <w:rsid w:val="00D925F7"/>
    <w:rsid w:val="00D94DAA"/>
    <w:rsid w:val="00DC22D1"/>
    <w:rsid w:val="00DC5B68"/>
    <w:rsid w:val="00DD16B2"/>
    <w:rsid w:val="00DD459B"/>
    <w:rsid w:val="00DF16CD"/>
    <w:rsid w:val="00DF67A2"/>
    <w:rsid w:val="00E05164"/>
    <w:rsid w:val="00E070CA"/>
    <w:rsid w:val="00E169F6"/>
    <w:rsid w:val="00E22261"/>
    <w:rsid w:val="00E278FC"/>
    <w:rsid w:val="00E32ABB"/>
    <w:rsid w:val="00E33D10"/>
    <w:rsid w:val="00E42A3A"/>
    <w:rsid w:val="00E47E9B"/>
    <w:rsid w:val="00E5542A"/>
    <w:rsid w:val="00E55AA2"/>
    <w:rsid w:val="00E61699"/>
    <w:rsid w:val="00E626EB"/>
    <w:rsid w:val="00E67164"/>
    <w:rsid w:val="00E67EB9"/>
    <w:rsid w:val="00E73901"/>
    <w:rsid w:val="00E808B1"/>
    <w:rsid w:val="00E8150D"/>
    <w:rsid w:val="00E8173F"/>
    <w:rsid w:val="00E90FF8"/>
    <w:rsid w:val="00E92638"/>
    <w:rsid w:val="00E950DB"/>
    <w:rsid w:val="00EA036A"/>
    <w:rsid w:val="00EA5816"/>
    <w:rsid w:val="00EA5928"/>
    <w:rsid w:val="00EB2AFB"/>
    <w:rsid w:val="00EC24AB"/>
    <w:rsid w:val="00EC31A3"/>
    <w:rsid w:val="00EC3219"/>
    <w:rsid w:val="00EC3EA6"/>
    <w:rsid w:val="00EC5109"/>
    <w:rsid w:val="00EC68B9"/>
    <w:rsid w:val="00EE0DD0"/>
    <w:rsid w:val="00EE5491"/>
    <w:rsid w:val="00F10596"/>
    <w:rsid w:val="00F179E7"/>
    <w:rsid w:val="00F2178F"/>
    <w:rsid w:val="00F27C97"/>
    <w:rsid w:val="00F30309"/>
    <w:rsid w:val="00F31761"/>
    <w:rsid w:val="00F37838"/>
    <w:rsid w:val="00F44738"/>
    <w:rsid w:val="00F46177"/>
    <w:rsid w:val="00F46F8D"/>
    <w:rsid w:val="00F506E2"/>
    <w:rsid w:val="00F50DCB"/>
    <w:rsid w:val="00F5375F"/>
    <w:rsid w:val="00F54D65"/>
    <w:rsid w:val="00F61064"/>
    <w:rsid w:val="00F64414"/>
    <w:rsid w:val="00F70418"/>
    <w:rsid w:val="00F720C1"/>
    <w:rsid w:val="00F7477F"/>
    <w:rsid w:val="00F82656"/>
    <w:rsid w:val="00F83F7E"/>
    <w:rsid w:val="00F85E2A"/>
    <w:rsid w:val="00F90E2A"/>
    <w:rsid w:val="00F912B0"/>
    <w:rsid w:val="00F952A0"/>
    <w:rsid w:val="00FA5A71"/>
    <w:rsid w:val="00FA68B7"/>
    <w:rsid w:val="00FA7423"/>
    <w:rsid w:val="00FB2EB5"/>
    <w:rsid w:val="00FB7E67"/>
    <w:rsid w:val="00FD7F04"/>
    <w:rsid w:val="00FE40B9"/>
    <w:rsid w:val="00FE4ECC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BDAC-93A1-4F57-A207-8480F6B7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ANTHROPOMETRIC, BIOCHEMICAL AND NUTRITIONAL PARAMETERS IN A SAMPLE OF ADOLESCENTS OF THE AREA DE TOLEDO STUDY</vt:lpstr>
    </vt:vector>
  </TitlesOfParts>
  <Company>Acción Contra el Hambre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ANTHROPOMETRIC, BIOCHEMICAL AND NUTRITIONAL PARAMETERS IN A SAMPLE OF ADOLESCENTS OF THE AREA DE TOLEDO STUDY</dc:title>
  <dc:creator>Paco</dc:creator>
  <cp:lastModifiedBy>J Manuel Martínez Sesmero</cp:lastModifiedBy>
  <cp:revision>2</cp:revision>
  <cp:lastPrinted>2014-12-02T16:26:00Z</cp:lastPrinted>
  <dcterms:created xsi:type="dcterms:W3CDTF">2016-04-05T12:25:00Z</dcterms:created>
  <dcterms:modified xsi:type="dcterms:W3CDTF">2016-04-05T12:25:00Z</dcterms:modified>
</cp:coreProperties>
</file>