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0B" w:rsidRPr="00A16F0B" w:rsidRDefault="00A16F0B" w:rsidP="00A16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bookmarkStart w:id="0" w:name="_GoBack"/>
      <w:bookmarkEnd w:id="0"/>
      <w:r w:rsidRPr="00A16F0B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Effect of nutritional recovery on serum concentration of lipoperoxides in children with severe protein-energy malnutrition</w:t>
      </w:r>
    </w:p>
    <w:p w:rsidR="006E245E" w:rsidRPr="00A16F0B" w:rsidRDefault="006E245E" w:rsidP="00A16F0B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6F0B" w:rsidRPr="00A16F0B" w:rsidRDefault="00A16F0B" w:rsidP="00A16F0B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6F0B">
        <w:rPr>
          <w:rFonts w:ascii="Times New Roman" w:hAnsi="Times New Roman" w:cs="Times New Roman"/>
          <w:b/>
          <w:sz w:val="24"/>
          <w:szCs w:val="24"/>
          <w:lang w:val="en-US"/>
        </w:rPr>
        <w:t>Contribution to scientific literature</w:t>
      </w:r>
    </w:p>
    <w:p w:rsidR="00A16F0B" w:rsidRPr="00A16F0B" w:rsidRDefault="00A16F0B" w:rsidP="00A16F0B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F0B">
        <w:rPr>
          <w:rFonts w:ascii="Times New Roman" w:hAnsi="Times New Roman" w:cs="Times New Roman"/>
          <w:sz w:val="24"/>
          <w:szCs w:val="24"/>
          <w:lang w:val="en-US"/>
        </w:rPr>
        <w:t xml:space="preserve">This work demonstrated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the </w:t>
      </w:r>
      <w:r w:rsidRPr="00A16F0B">
        <w:rPr>
          <w:rFonts w:ascii="Times New Roman" w:hAnsi="Times New Roman" w:cs="Times New Roman"/>
          <w:sz w:val="24"/>
          <w:szCs w:val="24"/>
          <w:lang w:val="en-US"/>
        </w:rPr>
        <w:t xml:space="preserve">concentration of lipoperoxides at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beginning and the </w:t>
      </w:r>
      <w:r w:rsidRPr="00A16F0B">
        <w:rPr>
          <w:rFonts w:ascii="Times New Roman" w:hAnsi="Times New Roman" w:cs="Times New Roman"/>
          <w:sz w:val="24"/>
          <w:szCs w:val="24"/>
          <w:lang w:val="en-US"/>
        </w:rPr>
        <w:t xml:space="preserve">end of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16F0B">
        <w:rPr>
          <w:rFonts w:ascii="Times New Roman" w:hAnsi="Times New Roman" w:cs="Times New Roman"/>
          <w:sz w:val="24"/>
          <w:szCs w:val="24"/>
          <w:lang w:val="en-US"/>
        </w:rPr>
        <w:t xml:space="preserve"> four-week period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6F0B">
        <w:rPr>
          <w:rFonts w:ascii="Times New Roman" w:hAnsi="Times New Roman" w:cs="Times New Roman"/>
          <w:sz w:val="24"/>
          <w:szCs w:val="24"/>
          <w:lang w:val="en-US"/>
        </w:rPr>
        <w:t xml:space="preserve"> nutritional recovery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higher </w:t>
      </w:r>
      <w:r w:rsidRPr="00A16F0B">
        <w:rPr>
          <w:rFonts w:ascii="Times New Roman" w:hAnsi="Times New Roman" w:cs="Times New Roman"/>
          <w:sz w:val="24"/>
          <w:szCs w:val="24"/>
          <w:lang w:val="en-US"/>
        </w:rPr>
        <w:t xml:space="preserve">in toddlers with severe malnutrition than in controls of similar age.  </w:t>
      </w:r>
    </w:p>
    <w:p w:rsidR="004E2819" w:rsidRPr="004E2819" w:rsidRDefault="004E2819" w:rsidP="00A16F0B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2819">
        <w:rPr>
          <w:rFonts w:ascii="Times New Roman" w:hAnsi="Times New Roman" w:cs="Times New Roman"/>
          <w:b/>
          <w:sz w:val="24"/>
          <w:szCs w:val="24"/>
          <w:lang w:val="en-US"/>
        </w:rPr>
        <w:t>Implications</w:t>
      </w:r>
    </w:p>
    <w:p w:rsidR="004E2819" w:rsidRDefault="004E2819" w:rsidP="00A16F0B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2819">
        <w:rPr>
          <w:rFonts w:ascii="Times New Roman" w:hAnsi="Times New Roman" w:cs="Times New Roman"/>
          <w:sz w:val="24"/>
          <w:szCs w:val="24"/>
          <w:lang w:val="en-US"/>
        </w:rPr>
        <w:t xml:space="preserve">It would be necessary to predict whether this prolonged oxidative stress (30 times higher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after recovery </w:t>
      </w:r>
      <w:r w:rsidRPr="004E2819">
        <w:rPr>
          <w:rFonts w:ascii="Times New Roman" w:hAnsi="Times New Roman" w:cs="Times New Roman"/>
          <w:sz w:val="24"/>
          <w:szCs w:val="24"/>
          <w:lang w:val="en-US"/>
        </w:rPr>
        <w:t>than controls) might produce irreversible effects in cell function or in protective defense mechanisms and cell metabolism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2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E2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0B"/>
    <w:rsid w:val="002E5B45"/>
    <w:rsid w:val="004E2819"/>
    <w:rsid w:val="006E245E"/>
    <w:rsid w:val="00712CD7"/>
    <w:rsid w:val="00A16F0B"/>
    <w:rsid w:val="00B17A0D"/>
    <w:rsid w:val="00B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F8C41-1867-4636-BC2D-39DA2D85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Vasquez</dc:creator>
  <cp:keywords/>
  <dc:description/>
  <cp:lastModifiedBy>Edgar Vasquez</cp:lastModifiedBy>
  <cp:revision>2</cp:revision>
  <dcterms:created xsi:type="dcterms:W3CDTF">2016-08-05T22:41:00Z</dcterms:created>
  <dcterms:modified xsi:type="dcterms:W3CDTF">2016-08-05T22:41:00Z</dcterms:modified>
</cp:coreProperties>
</file>